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B6A68" w14:textId="6AED3634" w:rsidR="009F0C90" w:rsidRDefault="00D053BF" w:rsidP="009F0C90">
      <w:pPr>
        <w:jc w:val="center"/>
        <w:rPr>
          <w:rFonts w:asciiTheme="majorBidi" w:hAnsiTheme="majorBidi" w:cstheme="majorBidi"/>
          <w:b/>
          <w:caps/>
          <w:sz w:val="28"/>
          <w:szCs w:val="28"/>
        </w:rPr>
      </w:pPr>
      <w:r w:rsidRPr="009F0C90">
        <w:rPr>
          <w:rFonts w:asciiTheme="majorBidi" w:hAnsiTheme="majorBidi" w:cstheme="majorBidi"/>
          <w:b/>
          <w:caps/>
          <w:sz w:val="28"/>
          <w:szCs w:val="28"/>
        </w:rPr>
        <w:t>Microstrip Antenna for Non-Invasive Glucose Sensing Using FR-4 Substrate Material</w:t>
      </w:r>
    </w:p>
    <w:p w14:paraId="309B80E7" w14:textId="6BAE693C" w:rsidR="009408AC" w:rsidRPr="009F0C90" w:rsidRDefault="009408AC" w:rsidP="009F0C90">
      <w:pPr>
        <w:rPr>
          <w:rFonts w:asciiTheme="majorBidi" w:hAnsiTheme="majorBidi" w:cstheme="majorBidi"/>
          <w:b/>
          <w:i/>
          <w:iCs/>
          <w:sz w:val="24"/>
          <w:szCs w:val="24"/>
          <w:lang w:bidi="ar-IQ"/>
        </w:rPr>
      </w:pPr>
      <w:r w:rsidRPr="009F0C90">
        <w:rPr>
          <w:rFonts w:asciiTheme="majorBidi" w:hAnsiTheme="majorBidi" w:cstheme="majorBidi"/>
          <w:b/>
          <w:i/>
          <w:iCs/>
          <w:sz w:val="24"/>
          <w:szCs w:val="24"/>
          <w:lang w:bidi="ar-IQ"/>
        </w:rPr>
        <w:t>Salsabil Firas Abdul-Razzaq</w:t>
      </w:r>
      <w:r w:rsidR="009F0C90" w:rsidRPr="009F0C90">
        <w:rPr>
          <w:rFonts w:asciiTheme="majorBidi" w:hAnsiTheme="majorBidi" w:cstheme="majorBidi"/>
          <w:b/>
          <w:i/>
          <w:iCs/>
          <w:sz w:val="24"/>
          <w:szCs w:val="24"/>
          <w:vertAlign w:val="superscript"/>
          <w:lang w:bidi="ar-IQ"/>
        </w:rPr>
        <w:t>1</w:t>
      </w:r>
      <w:r w:rsidR="009F0C90" w:rsidRPr="009F0C90">
        <w:rPr>
          <w:rFonts w:asciiTheme="majorBidi" w:hAnsiTheme="majorBidi" w:cstheme="majorBidi"/>
          <w:b/>
          <w:i/>
          <w:iCs/>
          <w:sz w:val="24"/>
          <w:szCs w:val="24"/>
          <w:lang w:bidi="ar-IQ"/>
        </w:rPr>
        <w:t xml:space="preserve">, </w:t>
      </w:r>
      <w:r w:rsidRPr="009F0C90">
        <w:rPr>
          <w:rFonts w:asciiTheme="majorBidi" w:hAnsiTheme="majorBidi" w:cstheme="majorBidi"/>
          <w:b/>
          <w:i/>
          <w:iCs/>
          <w:sz w:val="24"/>
          <w:szCs w:val="24"/>
          <w:lang w:bidi="ar-IQ"/>
        </w:rPr>
        <w:t>Raed Safaa El-Din Sabah</w:t>
      </w:r>
      <w:r w:rsidR="009F0C90">
        <w:rPr>
          <w:rFonts w:asciiTheme="majorBidi" w:hAnsiTheme="majorBidi" w:cstheme="majorBidi"/>
          <w:b/>
          <w:i/>
          <w:iCs/>
          <w:sz w:val="24"/>
          <w:szCs w:val="24"/>
          <w:vertAlign w:val="superscript"/>
          <w:lang w:bidi="ar-IQ"/>
        </w:rPr>
        <w:t>2</w:t>
      </w:r>
      <w:r w:rsidR="009F0C90" w:rsidRPr="009F0C90">
        <w:rPr>
          <w:rFonts w:asciiTheme="majorBidi" w:hAnsiTheme="majorBidi" w:cstheme="majorBidi"/>
          <w:b/>
          <w:i/>
          <w:iCs/>
          <w:sz w:val="24"/>
          <w:szCs w:val="24"/>
          <w:lang w:bidi="ar-IQ"/>
        </w:rPr>
        <w:t xml:space="preserve">, </w:t>
      </w:r>
      <w:r w:rsidRPr="009F0C90">
        <w:rPr>
          <w:rFonts w:asciiTheme="majorBidi" w:hAnsiTheme="majorBidi" w:cstheme="majorBidi"/>
          <w:b/>
          <w:i/>
          <w:iCs/>
          <w:sz w:val="24"/>
          <w:szCs w:val="24"/>
          <w:lang w:bidi="ar-IQ"/>
        </w:rPr>
        <w:t>Abdul-Jabbar Faris Abdul-Razzaq</w:t>
      </w:r>
      <w:r w:rsidR="009F0C90">
        <w:rPr>
          <w:rFonts w:asciiTheme="majorBidi" w:hAnsiTheme="majorBidi" w:cstheme="majorBidi"/>
          <w:b/>
          <w:i/>
          <w:iCs/>
          <w:sz w:val="24"/>
          <w:szCs w:val="24"/>
          <w:vertAlign w:val="superscript"/>
          <w:lang w:bidi="ar-IQ"/>
        </w:rPr>
        <w:t>3</w:t>
      </w:r>
    </w:p>
    <w:p w14:paraId="58ACF98E" w14:textId="663D8137" w:rsidR="00F10A76" w:rsidRPr="00772BA8" w:rsidRDefault="009F0C90" w:rsidP="0018032F">
      <w:pPr>
        <w:spacing w:after="120"/>
        <w:rPr>
          <w:rFonts w:asciiTheme="majorBidi" w:hAnsiTheme="majorBidi" w:cstheme="majorBidi"/>
          <w:b/>
          <w:sz w:val="24"/>
          <w:szCs w:val="24"/>
        </w:rPr>
      </w:pPr>
      <w:r w:rsidRPr="00682EC3">
        <w:rPr>
          <w:rFonts w:asciiTheme="majorBidi" w:hAnsiTheme="majorBidi" w:cstheme="majorBidi"/>
          <w:b/>
          <w:i/>
          <w:iCs/>
          <w:sz w:val="24"/>
          <w:szCs w:val="24"/>
          <w:vertAlign w:val="superscript"/>
          <w:lang w:bidi="ar-IQ"/>
        </w:rPr>
        <w:t xml:space="preserve">1,2,3 </w:t>
      </w:r>
      <w:r w:rsidR="0018032F" w:rsidRPr="00682EC3">
        <w:rPr>
          <w:rFonts w:asciiTheme="majorBidi" w:hAnsiTheme="majorBidi" w:cstheme="majorBidi"/>
          <w:b/>
          <w:i/>
          <w:iCs/>
          <w:sz w:val="24"/>
          <w:szCs w:val="24"/>
        </w:rPr>
        <w:t>College of Engineering</w:t>
      </w:r>
      <w:r w:rsidR="00D053BF" w:rsidRPr="00682EC3">
        <w:rPr>
          <w:rFonts w:asciiTheme="majorBidi" w:hAnsiTheme="majorBidi" w:cstheme="majorBidi"/>
          <w:b/>
          <w:i/>
          <w:iCs/>
          <w:sz w:val="24"/>
          <w:szCs w:val="24"/>
        </w:rPr>
        <w:t>, University of Information Technology and Communications (</w:t>
      </w:r>
      <w:proofErr w:type="spellStart"/>
      <w:r w:rsidR="00D053BF" w:rsidRPr="00682EC3">
        <w:rPr>
          <w:rFonts w:asciiTheme="majorBidi" w:hAnsiTheme="majorBidi" w:cstheme="majorBidi"/>
          <w:b/>
          <w:i/>
          <w:iCs/>
          <w:sz w:val="24"/>
          <w:szCs w:val="24"/>
        </w:rPr>
        <w:t>UoITC</w:t>
      </w:r>
      <w:proofErr w:type="spellEnd"/>
      <w:r w:rsidR="00D053BF" w:rsidRPr="00682EC3">
        <w:rPr>
          <w:rFonts w:asciiTheme="majorBidi" w:hAnsiTheme="majorBidi" w:cstheme="majorBidi"/>
          <w:b/>
          <w:i/>
          <w:iCs/>
          <w:sz w:val="24"/>
          <w:szCs w:val="24"/>
        </w:rPr>
        <w:t>), Baghdad, Iraq</w:t>
      </w:r>
      <w:r w:rsidR="00772BA8">
        <w:rPr>
          <w:rFonts w:asciiTheme="majorBidi" w:hAnsiTheme="majorBidi" w:cstheme="majorBidi"/>
          <w:b/>
          <w:sz w:val="24"/>
          <w:szCs w:val="24"/>
        </w:rPr>
        <w:t>.</w:t>
      </w:r>
    </w:p>
    <w:p w14:paraId="4CEFFA87" w14:textId="253BA2FB" w:rsidR="009F0C90" w:rsidRPr="009F0C90" w:rsidRDefault="009F0C90" w:rsidP="009F0C90">
      <w:pPr>
        <w:spacing w:after="120"/>
        <w:rPr>
          <w:rFonts w:asciiTheme="majorBidi" w:hAnsiTheme="majorBidi" w:cstheme="majorBidi"/>
          <w:i/>
          <w:iCs/>
          <w:sz w:val="24"/>
          <w:szCs w:val="24"/>
        </w:rPr>
      </w:pPr>
      <w:r w:rsidRPr="009C1A54">
        <w:rPr>
          <w:rFonts w:eastAsia="Times New Roman" w:cs="Times New Roman"/>
          <w:color w:val="000000"/>
          <w:sz w:val="24"/>
          <w:szCs w:val="24"/>
          <w:lang w:eastAsia="en-IN"/>
        </w:rPr>
        <w:t xml:space="preserve">Corresponding Author </w:t>
      </w:r>
      <w:r>
        <w:rPr>
          <w:rFonts w:eastAsia="Times New Roman" w:cs="Times New Roman"/>
          <w:color w:val="000000"/>
          <w:sz w:val="24"/>
          <w:szCs w:val="24"/>
          <w:lang w:eastAsia="en-IN"/>
        </w:rPr>
        <w:t xml:space="preserve">-- </w:t>
      </w:r>
      <w:r w:rsidRPr="009F0C90">
        <w:rPr>
          <w:rFonts w:asciiTheme="majorBidi" w:hAnsiTheme="majorBidi" w:cstheme="majorBidi"/>
          <w:b/>
          <w:sz w:val="24"/>
          <w:szCs w:val="24"/>
          <w:lang w:bidi="ar-IQ"/>
        </w:rPr>
        <w:t>Salsabil Firas Abdul-Razzaq</w:t>
      </w:r>
    </w:p>
    <w:p w14:paraId="7EEE9C0B" w14:textId="0EBF6C96" w:rsidR="00F10A76" w:rsidRDefault="009F0C90">
      <w:pPr>
        <w:rPr>
          <w:rFonts w:asciiTheme="majorBidi" w:hAnsiTheme="majorBidi" w:cstheme="majorBidi"/>
          <w:sz w:val="24"/>
          <w:szCs w:val="24"/>
        </w:rPr>
      </w:pPr>
      <w:r>
        <w:rPr>
          <w:rFonts w:asciiTheme="majorBidi" w:hAnsiTheme="majorBidi" w:cstheme="majorBidi"/>
          <w:sz w:val="24"/>
          <w:szCs w:val="24"/>
        </w:rPr>
        <w:t xml:space="preserve">Email: </w:t>
      </w:r>
      <w:r w:rsidR="00751EF6" w:rsidRPr="00751EF6">
        <w:rPr>
          <w:rFonts w:asciiTheme="majorBidi" w:hAnsiTheme="majorBidi" w:cstheme="majorBidi"/>
          <w:sz w:val="24"/>
          <w:szCs w:val="24"/>
        </w:rPr>
        <w:t>Salsabeel.firas2003@gmail.com</w:t>
      </w:r>
    </w:p>
    <w:p w14:paraId="029BB82A" w14:textId="0B4B972E" w:rsidR="00280E86" w:rsidRPr="00C06882" w:rsidRDefault="00C06882" w:rsidP="00280E86">
      <w:pPr>
        <w:pStyle w:val="Heading2"/>
        <w:spacing w:before="0" w:after="120"/>
        <w:jc w:val="center"/>
        <w:rPr>
          <w:rFonts w:ascii="Times New Roman" w:eastAsia="Times New Roman" w:hAnsi="Times New Roman" w:cs="Times New Roman"/>
          <w:b w:val="0"/>
          <w:bCs w:val="0"/>
          <w:color w:val="000000" w:themeColor="text1"/>
          <w:sz w:val="22"/>
          <w:szCs w:val="22"/>
          <w:lang w:eastAsia="en-IN"/>
        </w:rPr>
      </w:pPr>
      <w:hyperlink r:id="rId8" w:history="1">
        <w:r w:rsidRPr="00C06882">
          <w:rPr>
            <w:rStyle w:val="Hyperlink"/>
            <w:rFonts w:ascii="Times New Roman" w:eastAsia="Times New Roman" w:hAnsi="Times New Roman" w:cs="Times New Roman"/>
            <w:b w:val="0"/>
            <w:bCs w:val="0"/>
            <w:color w:val="000000" w:themeColor="text1"/>
            <w:sz w:val="22"/>
            <w:szCs w:val="22"/>
            <w:u w:val="none"/>
            <w:lang w:eastAsia="en-IN"/>
          </w:rPr>
          <w:t>https://doi.org/10.65983/ijhec.2025.03.000</w:t>
        </w:r>
        <w:r w:rsidRPr="00C06882">
          <w:rPr>
            <w:rStyle w:val="Hyperlink"/>
            <w:rFonts w:ascii="Times New Roman" w:eastAsia="Times New Roman" w:hAnsi="Times New Roman" w:cs="Times New Roman"/>
            <w:b w:val="0"/>
            <w:bCs w:val="0"/>
            <w:color w:val="000000" w:themeColor="text1"/>
            <w:sz w:val="22"/>
            <w:szCs w:val="22"/>
            <w:u w:val="none"/>
            <w:lang w:eastAsia="en-IN"/>
          </w:rPr>
          <w:t>3</w:t>
        </w:r>
      </w:hyperlink>
    </w:p>
    <w:p w14:paraId="22E53B92" w14:textId="421613BE" w:rsidR="00F10A76" w:rsidRPr="003979D7" w:rsidRDefault="00D053BF">
      <w:pPr>
        <w:pStyle w:val="Heading2"/>
        <w:rPr>
          <w:rFonts w:asciiTheme="majorBidi" w:hAnsiTheme="majorBidi"/>
          <w:color w:val="auto"/>
          <w:sz w:val="24"/>
          <w:szCs w:val="24"/>
        </w:rPr>
      </w:pPr>
      <w:r w:rsidRPr="003979D7">
        <w:rPr>
          <w:rFonts w:asciiTheme="majorBidi" w:hAnsiTheme="majorBidi"/>
          <w:color w:val="auto"/>
          <w:sz w:val="24"/>
          <w:szCs w:val="24"/>
        </w:rPr>
        <w:t>Abstract</w:t>
      </w:r>
    </w:p>
    <w:p w14:paraId="4F2B2754" w14:textId="39FCC3DC" w:rsidR="00F10A76" w:rsidRPr="009F0C90" w:rsidRDefault="00D053BF" w:rsidP="00A9723E">
      <w:pPr>
        <w:spacing w:after="120"/>
        <w:jc w:val="both"/>
        <w:rPr>
          <w:rFonts w:asciiTheme="majorBidi" w:hAnsiTheme="majorBidi" w:cstheme="majorBidi"/>
        </w:rPr>
      </w:pPr>
      <w:r w:rsidRPr="009F0C90">
        <w:rPr>
          <w:rFonts w:asciiTheme="majorBidi" w:hAnsiTheme="majorBidi" w:cstheme="majorBidi"/>
        </w:rPr>
        <w:t xml:space="preserve">This extended </w:t>
      </w:r>
      <w:r w:rsidR="00747F51">
        <w:rPr>
          <w:rFonts w:asciiTheme="majorBidi" w:hAnsiTheme="majorBidi" w:cstheme="majorBidi"/>
        </w:rPr>
        <w:t>study</w:t>
      </w:r>
      <w:r w:rsidRPr="009F0C90">
        <w:rPr>
          <w:rFonts w:asciiTheme="majorBidi" w:hAnsiTheme="majorBidi" w:cstheme="majorBidi"/>
        </w:rPr>
        <w:t xml:space="preserve"> synthesizes </w:t>
      </w:r>
      <w:r w:rsidR="00747F51">
        <w:rPr>
          <w:rFonts w:asciiTheme="majorBidi" w:hAnsiTheme="majorBidi" w:cstheme="majorBidi"/>
        </w:rPr>
        <w:t xml:space="preserve">literature review and investigation </w:t>
      </w:r>
      <w:r w:rsidR="00A9723E">
        <w:rPr>
          <w:rFonts w:asciiTheme="majorBidi" w:hAnsiTheme="majorBidi" w:cstheme="majorBidi"/>
        </w:rPr>
        <w:t xml:space="preserve">results </w:t>
      </w:r>
      <w:r w:rsidR="00A9723E" w:rsidRPr="009F0C90">
        <w:rPr>
          <w:rFonts w:asciiTheme="majorBidi" w:hAnsiTheme="majorBidi" w:cstheme="majorBidi"/>
        </w:rPr>
        <w:t>in</w:t>
      </w:r>
      <w:r w:rsidRPr="009F0C90">
        <w:rPr>
          <w:rFonts w:asciiTheme="majorBidi" w:hAnsiTheme="majorBidi" w:cstheme="majorBidi"/>
        </w:rPr>
        <w:t xml:space="preserve"> </w:t>
      </w:r>
      <w:r w:rsidR="00A9723E">
        <w:rPr>
          <w:rFonts w:asciiTheme="majorBidi" w:hAnsiTheme="majorBidi" w:cstheme="majorBidi"/>
        </w:rPr>
        <w:t>microstrip</w:t>
      </w:r>
      <w:r w:rsidRPr="009F0C90">
        <w:rPr>
          <w:rFonts w:asciiTheme="majorBidi" w:hAnsiTheme="majorBidi" w:cstheme="majorBidi"/>
        </w:rPr>
        <w:t xml:space="preserve"> and slotted‑patch antennas on FR‑4 substrates for non‑invasive blood glucose sensing. We analyze electromagnetic mechanisms, substrate trade‑offs, geometry–sensitivity relations, SAR and safety, calibration strategies, and phantom design. Comparative evidence from 2020–2025 is consolidated, including metamaterial and defected‑ground enhancements. </w:t>
      </w:r>
      <w:r w:rsidR="00A9723E">
        <w:rPr>
          <w:rFonts w:asciiTheme="majorBidi" w:hAnsiTheme="majorBidi" w:cstheme="majorBidi"/>
        </w:rPr>
        <w:t>Some</w:t>
      </w:r>
      <w:r w:rsidRPr="009F0C90">
        <w:rPr>
          <w:rFonts w:asciiTheme="majorBidi" w:hAnsiTheme="majorBidi" w:cstheme="majorBidi"/>
        </w:rPr>
        <w:t xml:space="preserve"> structured tables and equation‑based derivations are included to guide practical design and validation.</w:t>
      </w:r>
    </w:p>
    <w:p w14:paraId="4590B2CF" w14:textId="7A4EBF1D" w:rsidR="00F10A76" w:rsidRDefault="009F0C90" w:rsidP="009F0C90">
      <w:pPr>
        <w:spacing w:after="360"/>
        <w:jc w:val="both"/>
        <w:rPr>
          <w:rFonts w:asciiTheme="majorBidi" w:hAnsiTheme="majorBidi" w:cstheme="majorBidi"/>
          <w:iCs/>
          <w:sz w:val="24"/>
          <w:szCs w:val="24"/>
        </w:rPr>
      </w:pPr>
      <w:r>
        <w:rPr>
          <w:rFonts w:eastAsia="Times New Roman" w:cs="Times New Roman"/>
          <w:b/>
          <w:noProof/>
          <w:szCs w:val="24"/>
        </w:rPr>
        <mc:AlternateContent>
          <mc:Choice Requires="wps">
            <w:drawing>
              <wp:anchor distT="0" distB="0" distL="114300" distR="114300" simplePos="0" relativeHeight="251658240" behindDoc="0" locked="0" layoutInCell="1" allowOverlap="1" wp14:anchorId="2CB0FE70" wp14:editId="0B5BC8B9">
                <wp:simplePos x="0" y="0"/>
                <wp:positionH relativeFrom="column">
                  <wp:posOffset>-38100</wp:posOffset>
                </wp:positionH>
                <wp:positionV relativeFrom="paragraph">
                  <wp:posOffset>469265</wp:posOffset>
                </wp:positionV>
                <wp:extent cx="4972050" cy="333375"/>
                <wp:effectExtent l="0" t="0" r="19050" b="28575"/>
                <wp:wrapNone/>
                <wp:docPr id="1239424824" name="Rectangle: Rounded Corners 1239424824"/>
                <wp:cNvGraphicFramePr/>
                <a:graphic xmlns:a="http://schemas.openxmlformats.org/drawingml/2006/main">
                  <a:graphicData uri="http://schemas.microsoft.com/office/word/2010/wordprocessingShape">
                    <wps:wsp>
                      <wps:cNvSpPr/>
                      <wps:spPr>
                        <a:xfrm>
                          <a:off x="0" y="0"/>
                          <a:ext cx="4972050" cy="333375"/>
                        </a:xfrm>
                        <a:prstGeom prst="roundRect">
                          <a:avLst/>
                        </a:prstGeom>
                        <a:noFill/>
                        <a:ln w="15875">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B9471D" w14:textId="1E723804" w:rsidR="009F0C90" w:rsidRPr="0031601E" w:rsidRDefault="009F0C90" w:rsidP="009F0C90">
                            <w:pPr>
                              <w:spacing w:before="60"/>
                              <w:jc w:val="center"/>
                              <w:rPr>
                                <w:rFonts w:cs="Times New Roman"/>
                                <w:b/>
                                <w:color w:val="0070C0"/>
                                <w:sz w:val="24"/>
                              </w:rPr>
                            </w:pPr>
                            <w:r w:rsidRPr="0031601E">
                              <w:rPr>
                                <w:rFonts w:cs="Times New Roman"/>
                                <w:b/>
                                <w:color w:val="0070C0"/>
                                <w:sz w:val="20"/>
                              </w:rPr>
                              <w:t>Received:</w:t>
                            </w:r>
                            <w:r>
                              <w:rPr>
                                <w:rFonts w:cs="Times New Roman"/>
                                <w:b/>
                                <w:color w:val="0070C0"/>
                                <w:sz w:val="20"/>
                              </w:rPr>
                              <w:t xml:space="preserve"> </w:t>
                            </w:r>
                            <w:r>
                              <w:rPr>
                                <w:rFonts w:cs="Times New Roman"/>
                                <w:b/>
                                <w:color w:val="0070C0"/>
                                <w:spacing w:val="-6"/>
                                <w:sz w:val="20"/>
                              </w:rPr>
                              <w:t>January</w:t>
                            </w:r>
                            <w:r w:rsidRPr="0031601E">
                              <w:rPr>
                                <w:rFonts w:cs="Times New Roman"/>
                                <w:b/>
                                <w:color w:val="0070C0"/>
                                <w:spacing w:val="-4"/>
                                <w:sz w:val="20"/>
                              </w:rPr>
                              <w:t xml:space="preserve"> </w:t>
                            </w:r>
                            <w:r>
                              <w:rPr>
                                <w:rFonts w:cs="Times New Roman"/>
                                <w:b/>
                                <w:color w:val="0070C0"/>
                                <w:sz w:val="20"/>
                              </w:rPr>
                              <w:t>14</w:t>
                            </w:r>
                            <w:r w:rsidRPr="0031601E">
                              <w:rPr>
                                <w:rFonts w:cs="Times New Roman"/>
                                <w:b/>
                                <w:color w:val="0070C0"/>
                                <w:sz w:val="20"/>
                              </w:rPr>
                              <w:t>,</w:t>
                            </w:r>
                            <w:r w:rsidRPr="0031601E">
                              <w:rPr>
                                <w:rFonts w:cs="Times New Roman"/>
                                <w:b/>
                                <w:color w:val="0070C0"/>
                                <w:spacing w:val="-5"/>
                                <w:sz w:val="20"/>
                              </w:rPr>
                              <w:t xml:space="preserve"> </w:t>
                            </w:r>
                            <w:r w:rsidRPr="0031601E">
                              <w:rPr>
                                <w:rFonts w:cs="Times New Roman"/>
                                <w:b/>
                                <w:color w:val="0070C0"/>
                                <w:sz w:val="20"/>
                              </w:rPr>
                              <w:t>202</w:t>
                            </w:r>
                            <w:r>
                              <w:rPr>
                                <w:rFonts w:cs="Times New Roman"/>
                                <w:b/>
                                <w:color w:val="0070C0"/>
                                <w:sz w:val="20"/>
                              </w:rPr>
                              <w:t>6</w:t>
                            </w:r>
                            <w:r w:rsidRPr="0031601E">
                              <w:rPr>
                                <w:rFonts w:cs="Times New Roman"/>
                                <w:b/>
                                <w:color w:val="0070C0"/>
                                <w:sz w:val="20"/>
                              </w:rPr>
                              <w:t>;</w:t>
                            </w:r>
                            <w:r w:rsidRPr="0031601E">
                              <w:rPr>
                                <w:rFonts w:cs="Times New Roman"/>
                                <w:b/>
                                <w:color w:val="0070C0"/>
                                <w:spacing w:val="-6"/>
                                <w:sz w:val="20"/>
                              </w:rPr>
                              <w:t xml:space="preserve"> </w:t>
                            </w:r>
                            <w:r w:rsidRPr="0031601E">
                              <w:rPr>
                                <w:rFonts w:cs="Times New Roman"/>
                                <w:b/>
                                <w:color w:val="0070C0"/>
                                <w:sz w:val="20"/>
                              </w:rPr>
                              <w:t>Revised:</w:t>
                            </w:r>
                            <w:r w:rsidRPr="0031601E">
                              <w:rPr>
                                <w:rFonts w:cs="Times New Roman"/>
                                <w:b/>
                                <w:color w:val="0070C0"/>
                                <w:spacing w:val="-6"/>
                                <w:sz w:val="20"/>
                              </w:rPr>
                              <w:t xml:space="preserve"> </w:t>
                            </w:r>
                            <w:r>
                              <w:rPr>
                                <w:rFonts w:cs="Times New Roman"/>
                                <w:b/>
                                <w:color w:val="0070C0"/>
                                <w:sz w:val="20"/>
                              </w:rPr>
                              <w:t>February</w:t>
                            </w:r>
                            <w:r w:rsidRPr="0031601E">
                              <w:rPr>
                                <w:rFonts w:cs="Times New Roman"/>
                                <w:b/>
                                <w:color w:val="0070C0"/>
                                <w:spacing w:val="-3"/>
                                <w:sz w:val="20"/>
                              </w:rPr>
                              <w:t xml:space="preserve"> </w:t>
                            </w:r>
                            <w:r>
                              <w:rPr>
                                <w:rFonts w:cs="Times New Roman"/>
                                <w:b/>
                                <w:color w:val="0070C0"/>
                                <w:sz w:val="20"/>
                              </w:rPr>
                              <w:t>26</w:t>
                            </w:r>
                            <w:r w:rsidRPr="0031601E">
                              <w:rPr>
                                <w:rFonts w:cs="Times New Roman"/>
                                <w:b/>
                                <w:color w:val="0070C0"/>
                                <w:sz w:val="20"/>
                              </w:rPr>
                              <w:t>,</w:t>
                            </w:r>
                            <w:r w:rsidRPr="0031601E">
                              <w:rPr>
                                <w:rFonts w:cs="Times New Roman"/>
                                <w:b/>
                                <w:color w:val="0070C0"/>
                                <w:spacing w:val="-5"/>
                                <w:sz w:val="20"/>
                              </w:rPr>
                              <w:t xml:space="preserve"> </w:t>
                            </w:r>
                            <w:r w:rsidRPr="0031601E">
                              <w:rPr>
                                <w:rFonts w:cs="Times New Roman"/>
                                <w:b/>
                                <w:color w:val="0070C0"/>
                                <w:sz w:val="20"/>
                              </w:rPr>
                              <w:t>202</w:t>
                            </w:r>
                            <w:r>
                              <w:rPr>
                                <w:rFonts w:cs="Times New Roman"/>
                                <w:b/>
                                <w:color w:val="0070C0"/>
                                <w:sz w:val="20"/>
                              </w:rPr>
                              <w:t>6</w:t>
                            </w:r>
                            <w:r w:rsidRPr="0031601E">
                              <w:rPr>
                                <w:rFonts w:cs="Times New Roman"/>
                                <w:b/>
                                <w:color w:val="0070C0"/>
                                <w:sz w:val="20"/>
                              </w:rPr>
                              <w:t>;</w:t>
                            </w:r>
                            <w:r w:rsidRPr="0031601E">
                              <w:rPr>
                                <w:rFonts w:cs="Times New Roman"/>
                                <w:b/>
                                <w:color w:val="0070C0"/>
                                <w:spacing w:val="-6"/>
                                <w:sz w:val="20"/>
                              </w:rPr>
                              <w:t xml:space="preserve"> </w:t>
                            </w:r>
                            <w:r>
                              <w:rPr>
                                <w:rFonts w:cs="Times New Roman"/>
                                <w:b/>
                                <w:color w:val="0070C0"/>
                                <w:sz w:val="20"/>
                              </w:rPr>
                              <w:t>March</w:t>
                            </w:r>
                            <w:r w:rsidRPr="0031601E">
                              <w:rPr>
                                <w:rFonts w:cs="Times New Roman"/>
                                <w:b/>
                                <w:color w:val="0070C0"/>
                                <w:sz w:val="20"/>
                              </w:rPr>
                              <w:t>:</w:t>
                            </w:r>
                            <w:r w:rsidRPr="0031601E">
                              <w:rPr>
                                <w:rFonts w:cs="Times New Roman"/>
                                <w:b/>
                                <w:color w:val="0070C0"/>
                                <w:spacing w:val="-4"/>
                                <w:sz w:val="20"/>
                              </w:rPr>
                              <w:t xml:space="preserve"> </w:t>
                            </w:r>
                            <w:r>
                              <w:rPr>
                                <w:rFonts w:cs="Times New Roman"/>
                                <w:b/>
                                <w:color w:val="0070C0"/>
                                <w:sz w:val="20"/>
                              </w:rPr>
                              <w:t>14</w:t>
                            </w:r>
                            <w:r w:rsidRPr="0031601E">
                              <w:rPr>
                                <w:rFonts w:cs="Times New Roman"/>
                                <w:b/>
                                <w:color w:val="0070C0"/>
                                <w:sz w:val="20"/>
                              </w:rPr>
                              <w:t>,</w:t>
                            </w:r>
                            <w:r>
                              <w:rPr>
                                <w:rFonts w:cs="Times New Roman"/>
                                <w:b/>
                                <w:color w:val="0070C0"/>
                                <w:sz w:val="20"/>
                              </w:rPr>
                              <w:t xml:space="preserve"> 2025</w:t>
                            </w:r>
                            <w:r w:rsidRPr="0031601E">
                              <w:rPr>
                                <w:rFonts w:cs="Times New Roman"/>
                                <w:b/>
                                <w:color w:val="0070C0"/>
                                <w:spacing w:val="-5"/>
                                <w:sz w:val="20"/>
                              </w:rPr>
                              <w:t xml:space="preserve"> </w:t>
                            </w:r>
                            <w:r w:rsidRPr="0031601E">
                              <w:rPr>
                                <w:rFonts w:cs="Times New Roman"/>
                                <w:b/>
                                <w:color w:val="0070C0"/>
                                <w:spacing w:val="-2"/>
                                <w:sz w:val="20"/>
                              </w:rPr>
                              <w:t>2025</w:t>
                            </w:r>
                          </w:p>
                          <w:p w14:paraId="6EEA035E" w14:textId="77777777" w:rsidR="009F0C90" w:rsidRDefault="009F0C90" w:rsidP="009F0C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B0FE70" id="Rectangle: Rounded Corners 1239424824" o:spid="_x0000_s1026" style="position:absolute;left:0;text-align:left;margin-left:-3pt;margin-top:36.95pt;width:391.5pt;height:2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" filled="f" strokecolor="#c00000" strokeweight="1.25pt">
                <v:textbox>
                  <w:txbxContent>
                    <w:p w14:paraId="50B9471D" w14:textId="1E723804" w:rsidR="009F0C90" w:rsidRPr="0031601E" w:rsidRDefault="009F0C90" w:rsidP="009F0C90">
                      <w:pPr>
                        <w:spacing w:before="60"/>
                        <w:jc w:val="center"/>
                        <w:rPr>
                          <w:rFonts w:cs="Times New Roman"/>
                          <w:b/>
                          <w:color w:val="0070C0"/>
                          <w:sz w:val="24"/>
                        </w:rPr>
                      </w:pPr>
                      <w:r w:rsidRPr="0031601E">
                        <w:rPr>
                          <w:rFonts w:cs="Times New Roman"/>
                          <w:b/>
                          <w:color w:val="0070C0"/>
                          <w:sz w:val="20"/>
                        </w:rPr>
                        <w:t>Received:</w:t>
                      </w:r>
                      <w:r>
                        <w:rPr>
                          <w:rFonts w:cs="Times New Roman"/>
                          <w:b/>
                          <w:color w:val="0070C0"/>
                          <w:sz w:val="20"/>
                        </w:rPr>
                        <w:t xml:space="preserve"> </w:t>
                      </w:r>
                      <w:r>
                        <w:rPr>
                          <w:rFonts w:cs="Times New Roman"/>
                          <w:b/>
                          <w:color w:val="0070C0"/>
                          <w:spacing w:val="-6"/>
                          <w:sz w:val="20"/>
                        </w:rPr>
                        <w:t>January</w:t>
                      </w:r>
                      <w:r w:rsidRPr="0031601E">
                        <w:rPr>
                          <w:rFonts w:cs="Times New Roman"/>
                          <w:b/>
                          <w:color w:val="0070C0"/>
                          <w:spacing w:val="-4"/>
                          <w:sz w:val="20"/>
                        </w:rPr>
                        <w:t xml:space="preserve"> </w:t>
                      </w:r>
                      <w:r>
                        <w:rPr>
                          <w:rFonts w:cs="Times New Roman"/>
                          <w:b/>
                          <w:color w:val="0070C0"/>
                          <w:sz w:val="20"/>
                        </w:rPr>
                        <w:t>14</w:t>
                      </w:r>
                      <w:r w:rsidRPr="0031601E">
                        <w:rPr>
                          <w:rFonts w:cs="Times New Roman"/>
                          <w:b/>
                          <w:color w:val="0070C0"/>
                          <w:sz w:val="20"/>
                        </w:rPr>
                        <w:t>,</w:t>
                      </w:r>
                      <w:r w:rsidRPr="0031601E">
                        <w:rPr>
                          <w:rFonts w:cs="Times New Roman"/>
                          <w:b/>
                          <w:color w:val="0070C0"/>
                          <w:spacing w:val="-5"/>
                          <w:sz w:val="20"/>
                        </w:rPr>
                        <w:t xml:space="preserve"> </w:t>
                      </w:r>
                      <w:r w:rsidRPr="0031601E">
                        <w:rPr>
                          <w:rFonts w:cs="Times New Roman"/>
                          <w:b/>
                          <w:color w:val="0070C0"/>
                          <w:sz w:val="20"/>
                        </w:rPr>
                        <w:t>202</w:t>
                      </w:r>
                      <w:r>
                        <w:rPr>
                          <w:rFonts w:cs="Times New Roman"/>
                          <w:b/>
                          <w:color w:val="0070C0"/>
                          <w:sz w:val="20"/>
                        </w:rPr>
                        <w:t>6</w:t>
                      </w:r>
                      <w:r w:rsidRPr="0031601E">
                        <w:rPr>
                          <w:rFonts w:cs="Times New Roman"/>
                          <w:b/>
                          <w:color w:val="0070C0"/>
                          <w:sz w:val="20"/>
                        </w:rPr>
                        <w:t>;</w:t>
                      </w:r>
                      <w:r w:rsidRPr="0031601E">
                        <w:rPr>
                          <w:rFonts w:cs="Times New Roman"/>
                          <w:b/>
                          <w:color w:val="0070C0"/>
                          <w:spacing w:val="-6"/>
                          <w:sz w:val="20"/>
                        </w:rPr>
                        <w:t xml:space="preserve"> </w:t>
                      </w:r>
                      <w:r w:rsidRPr="0031601E">
                        <w:rPr>
                          <w:rFonts w:cs="Times New Roman"/>
                          <w:b/>
                          <w:color w:val="0070C0"/>
                          <w:sz w:val="20"/>
                        </w:rPr>
                        <w:t>Revised:</w:t>
                      </w:r>
                      <w:r w:rsidRPr="0031601E">
                        <w:rPr>
                          <w:rFonts w:cs="Times New Roman"/>
                          <w:b/>
                          <w:color w:val="0070C0"/>
                          <w:spacing w:val="-6"/>
                          <w:sz w:val="20"/>
                        </w:rPr>
                        <w:t xml:space="preserve"> </w:t>
                      </w:r>
                      <w:r>
                        <w:rPr>
                          <w:rFonts w:cs="Times New Roman"/>
                          <w:b/>
                          <w:color w:val="0070C0"/>
                          <w:sz w:val="20"/>
                        </w:rPr>
                        <w:t>February</w:t>
                      </w:r>
                      <w:r w:rsidRPr="0031601E">
                        <w:rPr>
                          <w:rFonts w:cs="Times New Roman"/>
                          <w:b/>
                          <w:color w:val="0070C0"/>
                          <w:spacing w:val="-3"/>
                          <w:sz w:val="20"/>
                        </w:rPr>
                        <w:t xml:space="preserve"> </w:t>
                      </w:r>
                      <w:r>
                        <w:rPr>
                          <w:rFonts w:cs="Times New Roman"/>
                          <w:b/>
                          <w:color w:val="0070C0"/>
                          <w:sz w:val="20"/>
                        </w:rPr>
                        <w:t>26</w:t>
                      </w:r>
                      <w:r w:rsidRPr="0031601E">
                        <w:rPr>
                          <w:rFonts w:cs="Times New Roman"/>
                          <w:b/>
                          <w:color w:val="0070C0"/>
                          <w:sz w:val="20"/>
                        </w:rPr>
                        <w:t>,</w:t>
                      </w:r>
                      <w:r w:rsidRPr="0031601E">
                        <w:rPr>
                          <w:rFonts w:cs="Times New Roman"/>
                          <w:b/>
                          <w:color w:val="0070C0"/>
                          <w:spacing w:val="-5"/>
                          <w:sz w:val="20"/>
                        </w:rPr>
                        <w:t xml:space="preserve"> </w:t>
                      </w:r>
                      <w:r w:rsidRPr="0031601E">
                        <w:rPr>
                          <w:rFonts w:cs="Times New Roman"/>
                          <w:b/>
                          <w:color w:val="0070C0"/>
                          <w:sz w:val="20"/>
                        </w:rPr>
                        <w:t>202</w:t>
                      </w:r>
                      <w:r>
                        <w:rPr>
                          <w:rFonts w:cs="Times New Roman"/>
                          <w:b/>
                          <w:color w:val="0070C0"/>
                          <w:sz w:val="20"/>
                        </w:rPr>
                        <w:t>6</w:t>
                      </w:r>
                      <w:r w:rsidRPr="0031601E">
                        <w:rPr>
                          <w:rFonts w:cs="Times New Roman"/>
                          <w:b/>
                          <w:color w:val="0070C0"/>
                          <w:sz w:val="20"/>
                        </w:rPr>
                        <w:t>;</w:t>
                      </w:r>
                      <w:r w:rsidRPr="0031601E">
                        <w:rPr>
                          <w:rFonts w:cs="Times New Roman"/>
                          <w:b/>
                          <w:color w:val="0070C0"/>
                          <w:spacing w:val="-6"/>
                          <w:sz w:val="20"/>
                        </w:rPr>
                        <w:t xml:space="preserve"> </w:t>
                      </w:r>
                      <w:r>
                        <w:rPr>
                          <w:rFonts w:cs="Times New Roman"/>
                          <w:b/>
                          <w:color w:val="0070C0"/>
                          <w:sz w:val="20"/>
                        </w:rPr>
                        <w:t>March</w:t>
                      </w:r>
                      <w:r w:rsidRPr="0031601E">
                        <w:rPr>
                          <w:rFonts w:cs="Times New Roman"/>
                          <w:b/>
                          <w:color w:val="0070C0"/>
                          <w:sz w:val="20"/>
                        </w:rPr>
                        <w:t>:</w:t>
                      </w:r>
                      <w:r w:rsidRPr="0031601E">
                        <w:rPr>
                          <w:rFonts w:cs="Times New Roman"/>
                          <w:b/>
                          <w:color w:val="0070C0"/>
                          <w:spacing w:val="-4"/>
                          <w:sz w:val="20"/>
                        </w:rPr>
                        <w:t xml:space="preserve"> </w:t>
                      </w:r>
                      <w:r>
                        <w:rPr>
                          <w:rFonts w:cs="Times New Roman"/>
                          <w:b/>
                          <w:color w:val="0070C0"/>
                          <w:sz w:val="20"/>
                        </w:rPr>
                        <w:t>14</w:t>
                      </w:r>
                      <w:r w:rsidRPr="0031601E">
                        <w:rPr>
                          <w:rFonts w:cs="Times New Roman"/>
                          <w:b/>
                          <w:color w:val="0070C0"/>
                          <w:sz w:val="20"/>
                        </w:rPr>
                        <w:t>,</w:t>
                      </w:r>
                      <w:r>
                        <w:rPr>
                          <w:rFonts w:cs="Times New Roman"/>
                          <w:b/>
                          <w:color w:val="0070C0"/>
                          <w:sz w:val="20"/>
                        </w:rPr>
                        <w:t xml:space="preserve"> 2025</w:t>
                      </w:r>
                      <w:r w:rsidRPr="0031601E">
                        <w:rPr>
                          <w:rFonts w:cs="Times New Roman"/>
                          <w:b/>
                          <w:color w:val="0070C0"/>
                          <w:spacing w:val="-5"/>
                          <w:sz w:val="20"/>
                        </w:rPr>
                        <w:t xml:space="preserve"> </w:t>
                      </w:r>
                      <w:r w:rsidRPr="0031601E">
                        <w:rPr>
                          <w:rFonts w:cs="Times New Roman"/>
                          <w:b/>
                          <w:color w:val="0070C0"/>
                          <w:spacing w:val="-2"/>
                          <w:sz w:val="20"/>
                        </w:rPr>
                        <w:t>2025</w:t>
                      </w:r>
                    </w:p>
                    <w:p w14:paraId="6EEA035E" w14:textId="77777777" w:rsidR="009F0C90" w:rsidRDefault="009F0C90" w:rsidP="009F0C90">
                      <w:pPr>
                        <w:jc w:val="center"/>
                      </w:pPr>
                    </w:p>
                  </w:txbxContent>
                </v:textbox>
              </v:roundrect>
            </w:pict>
          </mc:Fallback>
        </mc:AlternateContent>
      </w:r>
      <w:r w:rsidR="00D053BF" w:rsidRPr="009F0C90">
        <w:rPr>
          <w:rFonts w:asciiTheme="majorBidi" w:hAnsiTheme="majorBidi" w:cstheme="majorBidi"/>
          <w:b/>
          <w:bCs/>
          <w:iCs/>
          <w:sz w:val="24"/>
          <w:szCs w:val="24"/>
        </w:rPr>
        <w:t>Keywords</w:t>
      </w:r>
      <w:r w:rsidR="00744DF8">
        <w:rPr>
          <w:rFonts w:asciiTheme="majorBidi" w:hAnsiTheme="majorBidi" w:cstheme="majorBidi"/>
          <w:b/>
          <w:bCs/>
          <w:iCs/>
          <w:sz w:val="24"/>
          <w:szCs w:val="24"/>
        </w:rPr>
        <w:t>:</w:t>
      </w:r>
      <w:r w:rsidRPr="009F0C90">
        <w:rPr>
          <w:rFonts w:asciiTheme="majorBidi" w:hAnsiTheme="majorBidi" w:cstheme="majorBidi"/>
          <w:b/>
          <w:bCs/>
          <w:iCs/>
          <w:sz w:val="24"/>
          <w:szCs w:val="24"/>
        </w:rPr>
        <w:t xml:space="preserve"> </w:t>
      </w:r>
      <w:r w:rsidR="00D053BF" w:rsidRPr="009F0C90">
        <w:rPr>
          <w:rFonts w:asciiTheme="majorBidi" w:hAnsiTheme="majorBidi" w:cstheme="majorBidi"/>
          <w:iCs/>
          <w:sz w:val="24"/>
          <w:szCs w:val="24"/>
        </w:rPr>
        <w:t xml:space="preserve"> </w:t>
      </w:r>
      <w:r>
        <w:rPr>
          <w:rFonts w:asciiTheme="majorBidi" w:hAnsiTheme="majorBidi" w:cstheme="majorBidi"/>
          <w:iCs/>
          <w:sz w:val="24"/>
          <w:szCs w:val="24"/>
        </w:rPr>
        <w:t>N</w:t>
      </w:r>
      <w:r w:rsidR="00D053BF" w:rsidRPr="009F0C90">
        <w:rPr>
          <w:rFonts w:asciiTheme="majorBidi" w:hAnsiTheme="majorBidi" w:cstheme="majorBidi"/>
          <w:iCs/>
          <w:sz w:val="24"/>
          <w:szCs w:val="24"/>
        </w:rPr>
        <w:t xml:space="preserve">on-invasive glucose sensing; FR-4; </w:t>
      </w:r>
      <w:r>
        <w:rPr>
          <w:rFonts w:asciiTheme="majorBidi" w:hAnsiTheme="majorBidi" w:cstheme="majorBidi"/>
          <w:iCs/>
          <w:sz w:val="24"/>
          <w:szCs w:val="24"/>
        </w:rPr>
        <w:t>P</w:t>
      </w:r>
      <w:r w:rsidR="00D053BF" w:rsidRPr="009F0C90">
        <w:rPr>
          <w:rFonts w:asciiTheme="majorBidi" w:hAnsiTheme="majorBidi" w:cstheme="majorBidi"/>
          <w:iCs/>
          <w:sz w:val="24"/>
          <w:szCs w:val="24"/>
        </w:rPr>
        <w:t xml:space="preserve">rinted slot antenna; </w:t>
      </w:r>
      <w:r>
        <w:rPr>
          <w:rFonts w:asciiTheme="majorBidi" w:hAnsiTheme="majorBidi" w:cstheme="majorBidi"/>
          <w:iCs/>
          <w:sz w:val="24"/>
          <w:szCs w:val="24"/>
        </w:rPr>
        <w:t>D</w:t>
      </w:r>
      <w:r w:rsidR="00D053BF" w:rsidRPr="009F0C90">
        <w:rPr>
          <w:rFonts w:asciiTheme="majorBidi" w:hAnsiTheme="majorBidi" w:cstheme="majorBidi"/>
          <w:iCs/>
          <w:sz w:val="24"/>
          <w:szCs w:val="24"/>
        </w:rPr>
        <w:t xml:space="preserve">efected ground structure; </w:t>
      </w:r>
      <w:r>
        <w:rPr>
          <w:rFonts w:asciiTheme="majorBidi" w:hAnsiTheme="majorBidi" w:cstheme="majorBidi"/>
          <w:iCs/>
          <w:sz w:val="24"/>
          <w:szCs w:val="24"/>
        </w:rPr>
        <w:t>M</w:t>
      </w:r>
      <w:r w:rsidR="00D053BF" w:rsidRPr="009F0C90">
        <w:rPr>
          <w:rFonts w:asciiTheme="majorBidi" w:hAnsiTheme="majorBidi" w:cstheme="majorBidi"/>
          <w:iCs/>
          <w:sz w:val="24"/>
          <w:szCs w:val="24"/>
        </w:rPr>
        <w:t xml:space="preserve">etamaterial; SAR; Cole–Cole; </w:t>
      </w:r>
      <w:r>
        <w:rPr>
          <w:rFonts w:asciiTheme="majorBidi" w:hAnsiTheme="majorBidi" w:cstheme="majorBidi"/>
          <w:iCs/>
          <w:sz w:val="24"/>
          <w:szCs w:val="24"/>
        </w:rPr>
        <w:t>M</w:t>
      </w:r>
      <w:r w:rsidR="00D053BF" w:rsidRPr="009F0C90">
        <w:rPr>
          <w:rFonts w:asciiTheme="majorBidi" w:hAnsiTheme="majorBidi" w:cstheme="majorBidi"/>
          <w:iCs/>
          <w:sz w:val="24"/>
          <w:szCs w:val="24"/>
        </w:rPr>
        <w:t>achine learning.</w:t>
      </w:r>
    </w:p>
    <w:p w14:paraId="2A611E5F" w14:textId="745CDA65" w:rsidR="009F0C90" w:rsidRPr="009F0C90" w:rsidRDefault="009F0C90" w:rsidP="009F0C90">
      <w:pPr>
        <w:jc w:val="both"/>
        <w:rPr>
          <w:rFonts w:asciiTheme="majorBidi" w:hAnsiTheme="majorBidi" w:cstheme="majorBidi"/>
          <w:iCs/>
          <w:sz w:val="24"/>
          <w:szCs w:val="24"/>
        </w:rPr>
      </w:pPr>
    </w:p>
    <w:p w14:paraId="5B287B40" w14:textId="754F0E81" w:rsidR="00F10A76" w:rsidRPr="003979D7" w:rsidRDefault="009F0C90" w:rsidP="009F0C90">
      <w:pPr>
        <w:pStyle w:val="Heading2"/>
        <w:jc w:val="center"/>
        <w:rPr>
          <w:rFonts w:asciiTheme="majorBidi" w:hAnsiTheme="majorBidi"/>
          <w:color w:val="auto"/>
          <w:sz w:val="24"/>
          <w:szCs w:val="24"/>
        </w:rPr>
      </w:pPr>
      <w:r>
        <w:rPr>
          <w:rFonts w:asciiTheme="majorBidi" w:hAnsiTheme="majorBidi"/>
          <w:color w:val="auto"/>
          <w:sz w:val="24"/>
          <w:szCs w:val="24"/>
        </w:rPr>
        <w:t xml:space="preserve">1.  </w:t>
      </w:r>
      <w:r w:rsidR="00D053BF" w:rsidRPr="003979D7">
        <w:rPr>
          <w:rFonts w:asciiTheme="majorBidi" w:hAnsiTheme="majorBidi"/>
          <w:color w:val="auto"/>
          <w:sz w:val="24"/>
          <w:szCs w:val="24"/>
        </w:rPr>
        <w:t xml:space="preserve"> Introduction</w:t>
      </w:r>
    </w:p>
    <w:p w14:paraId="16D9F8E8" w14:textId="77777777" w:rsidR="00287D46" w:rsidRDefault="00495CF2" w:rsidP="009F0C90">
      <w:pPr>
        <w:spacing w:after="120"/>
        <w:jc w:val="both"/>
        <w:rPr>
          <w:rFonts w:asciiTheme="majorBidi" w:eastAsia="Times New Roman" w:hAnsiTheme="majorBidi" w:cstheme="majorBidi"/>
        </w:rPr>
      </w:pPr>
      <w:r w:rsidRPr="00287D46">
        <w:rPr>
          <w:rFonts w:asciiTheme="majorBidi" w:eastAsia="Times New Roman" w:hAnsiTheme="majorBidi" w:cstheme="majorBidi"/>
        </w:rPr>
        <w:t xml:space="preserve">By placing wearable technology on a person and evaluating the data gathered, it is now feasible to remotely monitor their health thanks to developments in wireless communications, medical sensor technology, and data collection techniques. In addition to other gadgets like smartphones, headphones, and wristwatches, these sensors and wearable technology can be incorporated into a variety of accessories like clothes, hats, glasses, socks, shoes, and wristbands. Medical sensors were divided into two groups by Pawan Singh [1]: contact sensors (such as wearables or on-body sensors) and non-contact sensors (such as peripherals). The two subcategories of contact sensors are monitoring and therapeutic. Once more, non-contact sensors are divided into three smaller groups. Based on how they are used, each subcategory is further categorized. The two main categories of health-monitoring sensors are contact (also known as on-body) and non-contact (also known as peripheral). Contact sensors are affixed to the body to track optical measurement-related monitoring, chemical-level identification, and physiological behaviors. Additionally, contact sensors are </w:t>
      </w:r>
      <w:r w:rsidRPr="00287D46">
        <w:rPr>
          <w:rFonts w:asciiTheme="majorBidi" w:eastAsia="Times New Roman" w:hAnsiTheme="majorBidi" w:cstheme="majorBidi"/>
        </w:rPr>
        <w:lastRenderedPageBreak/>
        <w:t xml:space="preserve">employed in monitoring related to therapy, including medication, stimulation, and emergencies. Non-contact sensors are used to track behavior, rehabilitation, and aspects of fitness and wellness. </w:t>
      </w:r>
    </w:p>
    <w:p w14:paraId="10CF3230" w14:textId="432E960D" w:rsidR="009F0C90" w:rsidRPr="00287D46" w:rsidRDefault="00495CF2" w:rsidP="009F0C90">
      <w:pPr>
        <w:spacing w:after="120"/>
        <w:jc w:val="both"/>
        <w:rPr>
          <w:rFonts w:asciiTheme="majorBidi" w:eastAsia="Times New Roman" w:hAnsiTheme="majorBidi" w:cstheme="majorBidi"/>
        </w:rPr>
      </w:pPr>
      <w:r w:rsidRPr="00287D46">
        <w:rPr>
          <w:rFonts w:asciiTheme="majorBidi" w:eastAsia="Times New Roman" w:hAnsiTheme="majorBidi" w:cstheme="majorBidi"/>
        </w:rPr>
        <w:t>Some medical applications that could profit from the use of wearable technology and medical sensors are as follows [2]:</w:t>
      </w:r>
    </w:p>
    <w:p w14:paraId="7AC464B5" w14:textId="77777777" w:rsidR="00287D46" w:rsidRDefault="00495CF2" w:rsidP="00287D46">
      <w:pPr>
        <w:pStyle w:val="ListParagraph"/>
        <w:numPr>
          <w:ilvl w:val="0"/>
          <w:numId w:val="11"/>
        </w:numPr>
        <w:jc w:val="both"/>
        <w:rPr>
          <w:rFonts w:asciiTheme="majorBidi" w:eastAsia="Times New Roman" w:hAnsiTheme="majorBidi" w:cstheme="majorBidi"/>
          <w:sz w:val="24"/>
          <w:szCs w:val="24"/>
        </w:rPr>
      </w:pPr>
      <w:r w:rsidRPr="00287D46">
        <w:rPr>
          <w:rFonts w:asciiTheme="majorBidi" w:eastAsia="Times New Roman" w:hAnsiTheme="majorBidi" w:cstheme="majorBidi"/>
          <w:sz w:val="24"/>
          <w:szCs w:val="24"/>
        </w:rPr>
        <w:t>Vital sign monitoring in medical facilities.</w:t>
      </w:r>
    </w:p>
    <w:p w14:paraId="06E6D6BE" w14:textId="77777777" w:rsidR="00287D46" w:rsidRDefault="00495CF2" w:rsidP="00287D46">
      <w:pPr>
        <w:pStyle w:val="ListParagraph"/>
        <w:numPr>
          <w:ilvl w:val="0"/>
          <w:numId w:val="11"/>
        </w:numPr>
        <w:jc w:val="both"/>
        <w:rPr>
          <w:rFonts w:asciiTheme="majorBidi" w:eastAsia="Times New Roman" w:hAnsiTheme="majorBidi" w:cstheme="majorBidi"/>
          <w:sz w:val="24"/>
          <w:szCs w:val="24"/>
        </w:rPr>
      </w:pPr>
      <w:r w:rsidRPr="00287D46">
        <w:rPr>
          <w:rFonts w:asciiTheme="majorBidi" w:eastAsia="Times New Roman" w:hAnsiTheme="majorBidi" w:cstheme="majorBidi"/>
          <w:sz w:val="24"/>
          <w:szCs w:val="24"/>
        </w:rPr>
        <w:t>Aging in both motion and location.</w:t>
      </w:r>
    </w:p>
    <w:p w14:paraId="5C83C827" w14:textId="6D483A06" w:rsidR="00287D46" w:rsidRPr="00287D46" w:rsidRDefault="00495CF2" w:rsidP="00287D46">
      <w:pPr>
        <w:pStyle w:val="ListParagraph"/>
        <w:numPr>
          <w:ilvl w:val="0"/>
          <w:numId w:val="11"/>
        </w:numPr>
        <w:jc w:val="both"/>
        <w:rPr>
          <w:rFonts w:asciiTheme="majorBidi" w:eastAsia="Times New Roman" w:hAnsiTheme="majorBidi" w:cstheme="majorBidi"/>
          <w:sz w:val="24"/>
          <w:szCs w:val="24"/>
        </w:rPr>
      </w:pPr>
      <w:r w:rsidRPr="00287D46">
        <w:rPr>
          <w:rFonts w:asciiTheme="majorBidi" w:eastAsia="Times New Roman" w:hAnsiTheme="majorBidi" w:cstheme="majorBidi"/>
          <w:sz w:val="24"/>
          <w:szCs w:val="24"/>
        </w:rPr>
        <w:t>Support for people with sensory and motor impairments.</w:t>
      </w:r>
    </w:p>
    <w:p w14:paraId="7FF27316" w14:textId="77777777" w:rsidR="00287D46" w:rsidRPr="00287D46" w:rsidRDefault="00495CF2" w:rsidP="00287D46">
      <w:pPr>
        <w:pStyle w:val="ListParagraph"/>
        <w:numPr>
          <w:ilvl w:val="0"/>
          <w:numId w:val="11"/>
        </w:numPr>
        <w:spacing w:after="0"/>
        <w:jc w:val="both"/>
        <w:rPr>
          <w:rFonts w:asciiTheme="majorBidi" w:eastAsia="Times New Roman" w:hAnsiTheme="majorBidi" w:cstheme="majorBidi"/>
          <w:sz w:val="12"/>
          <w:szCs w:val="12"/>
        </w:rPr>
      </w:pPr>
      <w:r w:rsidRPr="00287D46">
        <w:rPr>
          <w:rFonts w:asciiTheme="majorBidi" w:eastAsia="Times New Roman" w:hAnsiTheme="majorBidi" w:cstheme="majorBidi"/>
          <w:sz w:val="24"/>
          <w:szCs w:val="24"/>
        </w:rPr>
        <w:t>Extensive behavioral and medical research in the area.</w:t>
      </w:r>
      <w:r w:rsidRPr="00287D46">
        <w:rPr>
          <w:rFonts w:asciiTheme="majorBidi" w:eastAsia="Times New Roman" w:hAnsiTheme="majorBidi" w:cstheme="majorBidi"/>
          <w:sz w:val="24"/>
          <w:szCs w:val="24"/>
        </w:rPr>
        <w:br/>
      </w:r>
    </w:p>
    <w:p w14:paraId="3B0D2E1A" w14:textId="38CF335E" w:rsidR="00495CF2" w:rsidRPr="00287D46" w:rsidRDefault="00495CF2" w:rsidP="00287D46">
      <w:pPr>
        <w:jc w:val="both"/>
        <w:rPr>
          <w:rFonts w:asciiTheme="majorBidi" w:eastAsia="Times New Roman" w:hAnsiTheme="majorBidi" w:cstheme="majorBidi"/>
          <w:sz w:val="24"/>
          <w:szCs w:val="24"/>
        </w:rPr>
      </w:pPr>
      <w:r w:rsidRPr="00287D46">
        <w:rPr>
          <w:rFonts w:asciiTheme="majorBidi" w:eastAsia="Times New Roman" w:hAnsiTheme="majorBidi" w:cstheme="majorBidi"/>
          <w:sz w:val="24"/>
          <w:szCs w:val="24"/>
        </w:rPr>
        <w:t xml:space="preserve">Patients with diabetes, particularly those with brittle diabetes, are thought to benefit clinically from continuous blood glucose monitoring. Recurrent hypoglycemia is known to cause abrupt confusion or immobility, which can lead to secondary disasters (e.g., falls and traffic accidents). Acute ketoacidosis is brought on by hyperglycemia, which also raises the possibility of chronic problems. It is possible to effectively improve blood sugar control and prevent severe hypoglycemia by monitoring blood sugar and precisely modifying insulin dosage. The majority of the blood glucose monitoring methods currently in use rely on electrochemical techniques, which necessitate the subcutaneous implantation of a thin needle or the puncture of a finger to extract a small amount of blood from the body. The former technique is called a Self-Monitoring Blood Glucose (SMBG) sensor because it can be used by people without the help of a medical professional and only provides glucose level readings at a specific moment in time. The latter approach, on the other hand, provides continuous glucose monitoring and is known as a Continuous Glucose Monitoring (CGM) sensor. Invasive testing, on the other hand, can make patients feel uncomfortable and in pain, raise their risk of infection and allergies, and result in poor blood glucose monitoring compliance. In order to overcome the issues associated with conventional blood glucose monitoring techniques, considerable efforts have been made since the end of the 20th century to develop non-invasive (NI) and minimally invasive (MI) devices, specifically blood glucose monitoring devices that do not require blood collection [3]. The majority of non-invasive blood glucose monitoring methods used today rely on measuring glucose molecules that show unique properties in various light frequencies, including visible light, near-infrared (NIR), and ultrasonic waves. In clinical settings, these techniques do not provide the same level of accuracy as conventional electrochemical blood glucose meters, even though they allow for real-time quantitative monitoring [4]. Therefore, increasing the non-invasive monitoring devices' accuracy and </w:t>
      </w:r>
      <w:r w:rsidRPr="00287D46">
        <w:rPr>
          <w:rFonts w:asciiTheme="majorBidi" w:eastAsia="Times New Roman" w:hAnsiTheme="majorBidi" w:cstheme="majorBidi"/>
          <w:sz w:val="24"/>
          <w:szCs w:val="24"/>
        </w:rPr>
        <w:lastRenderedPageBreak/>
        <w:t>precision continues to be a crucial technical challenge in the field of diabetes treatment [5]. Wireless sensor applications in the medical field are depicted in Figure 1.</w:t>
      </w:r>
    </w:p>
    <w:p w14:paraId="03AE6BD9" w14:textId="77777777" w:rsidR="00667CFB" w:rsidRPr="003979D7" w:rsidRDefault="00667CFB" w:rsidP="00287D46">
      <w:pPr>
        <w:spacing w:line="360" w:lineRule="auto"/>
        <w:jc w:val="center"/>
        <w:rPr>
          <w:rFonts w:asciiTheme="majorBidi" w:hAnsiTheme="majorBidi" w:cstheme="majorBidi"/>
          <w:sz w:val="24"/>
          <w:szCs w:val="24"/>
        </w:rPr>
      </w:pPr>
      <w:r w:rsidRPr="003979D7">
        <w:rPr>
          <w:rFonts w:asciiTheme="majorBidi" w:hAnsiTheme="majorBidi" w:cstheme="majorBidi"/>
          <w:noProof/>
          <w:sz w:val="24"/>
          <w:szCs w:val="24"/>
        </w:rPr>
        <w:drawing>
          <wp:inline distT="0" distB="0" distL="0" distR="0" wp14:anchorId="5BD0F932" wp14:editId="067C82F2">
            <wp:extent cx="4227830" cy="2600005"/>
            <wp:effectExtent l="0" t="0" r="1270" b="0"/>
            <wp:docPr id="32" name="صورة 32" descr="Wireless technologies, medical applications and future challenges in WBAN:  a survey | Wireless Netwo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reless technologies, medical applications and future challenges in WBAN:  a survey | Wireless Network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72023" cy="2627182"/>
                    </a:xfrm>
                    <a:prstGeom prst="rect">
                      <a:avLst/>
                    </a:prstGeom>
                    <a:noFill/>
                    <a:ln>
                      <a:noFill/>
                    </a:ln>
                  </pic:spPr>
                </pic:pic>
              </a:graphicData>
            </a:graphic>
          </wp:inline>
        </w:drawing>
      </w:r>
    </w:p>
    <w:p w14:paraId="556C137C" w14:textId="2756074E" w:rsidR="00667CFB" w:rsidRPr="003979D7" w:rsidRDefault="00667CFB" w:rsidP="00667CFB">
      <w:pPr>
        <w:jc w:val="center"/>
        <w:rPr>
          <w:rFonts w:asciiTheme="majorBidi" w:hAnsiTheme="majorBidi" w:cstheme="majorBidi"/>
          <w:sz w:val="24"/>
          <w:szCs w:val="24"/>
        </w:rPr>
      </w:pPr>
      <w:r w:rsidRPr="003979D7">
        <w:rPr>
          <w:rFonts w:asciiTheme="majorBidi" w:hAnsiTheme="majorBidi" w:cstheme="majorBidi"/>
          <w:b/>
          <w:bCs/>
          <w:sz w:val="24"/>
          <w:szCs w:val="24"/>
        </w:rPr>
        <w:t>Figure 1</w:t>
      </w:r>
      <w:r w:rsidR="00287D46">
        <w:rPr>
          <w:rFonts w:asciiTheme="majorBidi" w:hAnsiTheme="majorBidi" w:cstheme="majorBidi"/>
          <w:b/>
          <w:bCs/>
          <w:sz w:val="24"/>
          <w:szCs w:val="24"/>
        </w:rPr>
        <w:t>.</w:t>
      </w:r>
      <w:r w:rsidRPr="003979D7">
        <w:rPr>
          <w:rFonts w:asciiTheme="majorBidi" w:hAnsiTheme="majorBidi" w:cstheme="majorBidi"/>
          <w:sz w:val="24"/>
          <w:szCs w:val="24"/>
        </w:rPr>
        <w:t xml:space="preserve"> Applications of medical wireless networks.</w:t>
      </w:r>
    </w:p>
    <w:p w14:paraId="086D193D" w14:textId="10C0CC1A" w:rsidR="00287D46" w:rsidRPr="00287D46" w:rsidRDefault="00287D46" w:rsidP="00287D46">
      <w:pPr>
        <w:spacing w:after="120" w:line="240" w:lineRule="auto"/>
        <w:jc w:val="center"/>
        <w:rPr>
          <w:rFonts w:cs="Times New Roman"/>
          <w:b/>
          <w:bCs/>
          <w:sz w:val="24"/>
          <w:szCs w:val="24"/>
        </w:rPr>
      </w:pPr>
      <w:r w:rsidRPr="00287D46">
        <w:rPr>
          <w:rFonts w:cs="Times New Roman"/>
          <w:b/>
          <w:bCs/>
          <w:sz w:val="24"/>
          <w:szCs w:val="24"/>
        </w:rPr>
        <w:t>2.  Literature Review</w:t>
      </w:r>
    </w:p>
    <w:p w14:paraId="1601C8DD" w14:textId="3FFDB6F0" w:rsidR="00287D46" w:rsidRPr="00F100C8" w:rsidRDefault="00287D46" w:rsidP="00287D46">
      <w:pPr>
        <w:spacing w:after="120" w:line="240" w:lineRule="auto"/>
        <w:jc w:val="both"/>
        <w:rPr>
          <w:rFonts w:cs="Times New Roman"/>
        </w:rPr>
      </w:pPr>
      <w:r w:rsidRPr="00F100C8">
        <w:rPr>
          <w:rFonts w:cs="Times New Roman"/>
        </w:rPr>
        <w:t>The rapid development of wireless communication technologies, wearable electronics, and biomedical sensors has enabled new possibilities for remote health monitoring. Wearable medical devices can collect physiological data continuously and transmit it wirelessly for clinical evaluation. These systems are increasingly integrated into everyday accessories such as watches, clothing, and wristbands, making continuous health monitoring more accessible and convenient</w:t>
      </w:r>
      <w:r w:rsidR="00744DF8">
        <w:rPr>
          <w:rFonts w:cs="Times New Roman"/>
        </w:rPr>
        <w:t>.</w:t>
      </w:r>
      <w:r w:rsidRPr="00F100C8">
        <w:rPr>
          <w:rFonts w:cs="Times New Roman"/>
        </w:rPr>
        <w:t xml:space="preserve"> </w:t>
      </w:r>
    </w:p>
    <w:p w14:paraId="5D838FCA" w14:textId="035FD93A" w:rsidR="00287D46" w:rsidRPr="00F100C8" w:rsidRDefault="00287D46" w:rsidP="00287D46">
      <w:pPr>
        <w:spacing w:after="120" w:line="240" w:lineRule="auto"/>
        <w:jc w:val="both"/>
        <w:rPr>
          <w:rFonts w:cs="Times New Roman"/>
        </w:rPr>
      </w:pPr>
      <w:r w:rsidRPr="00F100C8">
        <w:rPr>
          <w:rFonts w:cs="Times New Roman"/>
        </w:rPr>
        <w:t>Diabetes mellitus is one of the most prevalent chronic diseases worldwide, and effective blood glucose monitoring is essential for preventing complications such as hypoglycemia, ketoacidosis, and long-term cardiovascular damage. Conventional glucose monitoring techniques rely primarily on electrochemical sensors that require invasive blood sampling through finger pricking or subcutaneous implants. Although these methods provide reliable measurements, they can cause discomfort, infection risk, and reduced patient compliance</w:t>
      </w:r>
      <w:r w:rsidR="00744DF8">
        <w:rPr>
          <w:rFonts w:cs="Times New Roman"/>
        </w:rPr>
        <w:t>.</w:t>
      </w:r>
      <w:r w:rsidRPr="00F100C8">
        <w:rPr>
          <w:rFonts w:cs="Times New Roman"/>
        </w:rPr>
        <w:t xml:space="preserve"> </w:t>
      </w:r>
    </w:p>
    <w:p w14:paraId="1B30197E" w14:textId="0F1D36DA" w:rsidR="00287D46" w:rsidRPr="00F100C8" w:rsidRDefault="00287D46" w:rsidP="00287D46">
      <w:pPr>
        <w:spacing w:after="120" w:line="240" w:lineRule="auto"/>
        <w:jc w:val="both"/>
        <w:rPr>
          <w:rFonts w:cs="Times New Roman"/>
        </w:rPr>
      </w:pPr>
      <w:r w:rsidRPr="00F100C8">
        <w:rPr>
          <w:rFonts w:cs="Times New Roman"/>
        </w:rPr>
        <w:t xml:space="preserve">To address these limitations, researchers have explored non-invasive and minimally invasive sensing technologies. Optical techniques, near-infrared spectroscopy, ultrasonic sensing, and microwave sensing have all been investigated as alternatives to traditional glucose monitoring systems. Among these approaches, microwave sensing using microstrip antennas has gained considerable attention due to its ability to detect changes in </w:t>
      </w:r>
      <w:r w:rsidR="00744DF8">
        <w:rPr>
          <w:rFonts w:cs="Times New Roman"/>
        </w:rPr>
        <w:t xml:space="preserve">the </w:t>
      </w:r>
      <w:r w:rsidRPr="00F100C8">
        <w:rPr>
          <w:rFonts w:cs="Times New Roman"/>
        </w:rPr>
        <w:t>dielectric properties of biological tissues associated with glucose concentration.</w:t>
      </w:r>
    </w:p>
    <w:p w14:paraId="1F4EB9D6" w14:textId="77777777" w:rsidR="00287D46" w:rsidRPr="00F100C8" w:rsidRDefault="00287D46" w:rsidP="00287D46">
      <w:pPr>
        <w:spacing w:after="120" w:line="240" w:lineRule="auto"/>
        <w:jc w:val="both"/>
        <w:rPr>
          <w:rFonts w:cs="Times New Roman"/>
        </w:rPr>
      </w:pPr>
      <w:r w:rsidRPr="00F100C8">
        <w:rPr>
          <w:rFonts w:cs="Times New Roman"/>
        </w:rPr>
        <w:t xml:space="preserve">Recent studies have demonstrated that microwave resonant sensors and microstrip antennas can detect small variations in permittivity caused by changes in glucose </w:t>
      </w:r>
      <w:r w:rsidRPr="00F100C8">
        <w:rPr>
          <w:rFonts w:cs="Times New Roman"/>
        </w:rPr>
        <w:lastRenderedPageBreak/>
        <w:t>levels. These variations affect the resonant frequency and reflection coefficient of the antenna, enabling indirect estimation of glucose concentration. Several antenna configurations—including slotted patch antennas, printed slot antennas, and metamaterial-based structures—have been proposed to enhance sensing sensitivity and measurement accuracy.</w:t>
      </w:r>
    </w:p>
    <w:p w14:paraId="2A3C1006" w14:textId="6ECE062F" w:rsidR="00287D46" w:rsidRPr="00F100C8" w:rsidRDefault="00287D46" w:rsidP="00287D46">
      <w:pPr>
        <w:spacing w:after="120" w:line="240" w:lineRule="auto"/>
        <w:jc w:val="both"/>
        <w:rPr>
          <w:rFonts w:cs="Times New Roman"/>
        </w:rPr>
      </w:pPr>
      <w:r w:rsidRPr="00F100C8">
        <w:rPr>
          <w:rFonts w:cs="Times New Roman"/>
        </w:rPr>
        <w:t>Substrate materials also play an important role in sensor performance. FR-4 substrate is widely used in microwave antenna design because of its low cost, availability, and compatibility with standard printed circuit board fabrication processes. Although FR-4 has higher dielectric losses compared with specialized microwave substrates, it remains a practical choice for prototyping and low-cost biomedical sensing devices</w:t>
      </w:r>
      <w:r w:rsidR="00744DF8">
        <w:rPr>
          <w:rFonts w:cs="Times New Roman"/>
        </w:rPr>
        <w:t>.</w:t>
      </w:r>
      <w:r w:rsidRPr="00F100C8">
        <w:rPr>
          <w:rFonts w:cs="Times New Roman"/>
        </w:rPr>
        <w:t xml:space="preserve"> </w:t>
      </w:r>
    </w:p>
    <w:p w14:paraId="2C2B58FE" w14:textId="5D3F8261" w:rsidR="00287D46" w:rsidRPr="00287D46" w:rsidRDefault="00287D46" w:rsidP="00287D46">
      <w:pPr>
        <w:pStyle w:val="Heading2"/>
        <w:spacing w:before="0"/>
        <w:jc w:val="both"/>
        <w:rPr>
          <w:rFonts w:asciiTheme="majorBidi" w:hAnsiTheme="majorBidi"/>
          <w:b w:val="0"/>
          <w:bCs w:val="0"/>
          <w:color w:val="auto"/>
          <w:sz w:val="22"/>
          <w:szCs w:val="22"/>
        </w:rPr>
      </w:pPr>
      <w:r w:rsidRPr="00287D46">
        <w:rPr>
          <w:rFonts w:ascii="Times New Roman" w:hAnsi="Times New Roman" w:cs="Times New Roman"/>
          <w:b w:val="0"/>
          <w:bCs w:val="0"/>
          <w:color w:val="auto"/>
          <w:sz w:val="22"/>
          <w:szCs w:val="22"/>
        </w:rPr>
        <w:t>Despite these advancements, several challenges remain in the development of reliable non-invasive glucose sensing systems. These challenges include variations in tissue properties among individuals, environmental interference, sensor placement variability, and calibration accuracy. Therefore, continued research is required to improve antenna design, signal processing, and data analysis methods to achieve clinically acceptable measurement accuracy.</w:t>
      </w:r>
    </w:p>
    <w:p w14:paraId="2BD2147B" w14:textId="53A07D38" w:rsidR="00F10A76" w:rsidRPr="003979D7" w:rsidRDefault="00287D46" w:rsidP="00287D46">
      <w:pPr>
        <w:pStyle w:val="Heading2"/>
        <w:spacing w:after="120"/>
        <w:jc w:val="center"/>
        <w:rPr>
          <w:rFonts w:asciiTheme="majorBidi" w:hAnsiTheme="majorBidi"/>
          <w:color w:val="auto"/>
          <w:sz w:val="24"/>
          <w:szCs w:val="24"/>
        </w:rPr>
      </w:pPr>
      <w:r>
        <w:rPr>
          <w:rFonts w:asciiTheme="majorBidi" w:hAnsiTheme="majorBidi"/>
          <w:color w:val="auto"/>
          <w:sz w:val="24"/>
          <w:szCs w:val="24"/>
        </w:rPr>
        <w:t xml:space="preserve">3.  </w:t>
      </w:r>
      <w:r w:rsidR="00D053BF" w:rsidRPr="003979D7">
        <w:rPr>
          <w:rFonts w:asciiTheme="majorBidi" w:hAnsiTheme="majorBidi"/>
          <w:color w:val="auto"/>
          <w:sz w:val="24"/>
          <w:szCs w:val="24"/>
        </w:rPr>
        <w:t xml:space="preserve"> Electromagnetic Modeling for Non‑Invasive Glucose Detection</w:t>
      </w:r>
    </w:p>
    <w:p w14:paraId="35686DCE" w14:textId="5C89F5C0" w:rsidR="00F10A76" w:rsidRPr="003979D7" w:rsidRDefault="00D053BF" w:rsidP="00287D46">
      <w:pPr>
        <w:ind w:firstLine="720"/>
        <w:rPr>
          <w:rFonts w:asciiTheme="majorBidi" w:hAnsiTheme="majorBidi" w:cstheme="majorBidi"/>
          <w:sz w:val="24"/>
          <w:szCs w:val="24"/>
        </w:rPr>
      </w:pPr>
      <w:proofErr w:type="spellStart"/>
      <w:r w:rsidRPr="003979D7">
        <w:rPr>
          <w:rFonts w:asciiTheme="majorBidi" w:hAnsiTheme="majorBidi" w:cstheme="majorBidi"/>
          <w:sz w:val="24"/>
          <w:szCs w:val="24"/>
        </w:rPr>
        <w:t>f_r</w:t>
      </w:r>
      <w:proofErr w:type="spellEnd"/>
      <w:r w:rsidRPr="003979D7">
        <w:rPr>
          <w:rFonts w:asciiTheme="majorBidi" w:hAnsiTheme="majorBidi" w:cstheme="majorBidi"/>
          <w:sz w:val="24"/>
          <w:szCs w:val="24"/>
        </w:rPr>
        <w:t xml:space="preserve"> = c / (2 L √</w:t>
      </w:r>
      <w:proofErr w:type="spellStart"/>
      <w:r w:rsidRPr="003979D7">
        <w:rPr>
          <w:rFonts w:asciiTheme="majorBidi" w:hAnsiTheme="majorBidi" w:cstheme="majorBidi"/>
          <w:sz w:val="24"/>
          <w:szCs w:val="24"/>
        </w:rPr>
        <w:t>ε_eff</w:t>
      </w:r>
      <w:proofErr w:type="spellEnd"/>
      <w:r w:rsidRPr="003979D7">
        <w:rPr>
          <w:rFonts w:asciiTheme="majorBidi" w:hAnsiTheme="majorBidi" w:cstheme="majorBidi"/>
          <w:sz w:val="24"/>
          <w:szCs w:val="24"/>
        </w:rPr>
        <w:t xml:space="preserve">)                                              </w:t>
      </w:r>
      <w:r w:rsidR="00287D46">
        <w:rPr>
          <w:rFonts w:asciiTheme="majorBidi" w:hAnsiTheme="majorBidi" w:cstheme="majorBidi"/>
          <w:sz w:val="24"/>
          <w:szCs w:val="24"/>
        </w:rPr>
        <w:tab/>
      </w:r>
      <w:r w:rsidR="00287D46">
        <w:rPr>
          <w:rFonts w:asciiTheme="majorBidi" w:hAnsiTheme="majorBidi" w:cstheme="majorBidi"/>
          <w:sz w:val="24"/>
          <w:szCs w:val="24"/>
        </w:rPr>
        <w:tab/>
      </w:r>
      <w:r w:rsidR="00287D46">
        <w:rPr>
          <w:rFonts w:asciiTheme="majorBidi" w:hAnsiTheme="majorBidi" w:cstheme="majorBidi"/>
          <w:sz w:val="24"/>
          <w:szCs w:val="24"/>
        </w:rPr>
        <w:tab/>
      </w:r>
      <w:r w:rsidRPr="003979D7">
        <w:rPr>
          <w:rFonts w:asciiTheme="majorBidi" w:hAnsiTheme="majorBidi" w:cstheme="majorBidi"/>
          <w:sz w:val="24"/>
          <w:szCs w:val="24"/>
        </w:rPr>
        <w:t>(1)</w:t>
      </w:r>
    </w:p>
    <w:p w14:paraId="02493761" w14:textId="75D79DF6" w:rsidR="00F10A76" w:rsidRPr="003979D7" w:rsidRDefault="00D053BF" w:rsidP="00287D46">
      <w:pPr>
        <w:ind w:firstLine="720"/>
        <w:rPr>
          <w:rFonts w:asciiTheme="majorBidi" w:hAnsiTheme="majorBidi" w:cstheme="majorBidi"/>
          <w:sz w:val="24"/>
          <w:szCs w:val="24"/>
        </w:rPr>
      </w:pPr>
      <w:proofErr w:type="spellStart"/>
      <w:r w:rsidRPr="003979D7">
        <w:rPr>
          <w:rFonts w:asciiTheme="majorBidi" w:hAnsiTheme="majorBidi" w:cstheme="majorBidi"/>
          <w:sz w:val="24"/>
          <w:szCs w:val="24"/>
        </w:rPr>
        <w:t>Δf</w:t>
      </w:r>
      <w:proofErr w:type="spellEnd"/>
      <w:r w:rsidRPr="003979D7">
        <w:rPr>
          <w:rFonts w:asciiTheme="majorBidi" w:hAnsiTheme="majorBidi" w:cstheme="majorBidi"/>
          <w:sz w:val="24"/>
          <w:szCs w:val="24"/>
        </w:rPr>
        <w:t xml:space="preserve"> / f_0 = − 1/2 · (</w:t>
      </w:r>
      <w:proofErr w:type="spellStart"/>
      <w:r w:rsidRPr="003979D7">
        <w:rPr>
          <w:rFonts w:asciiTheme="majorBidi" w:hAnsiTheme="majorBidi" w:cstheme="majorBidi"/>
          <w:sz w:val="24"/>
          <w:szCs w:val="24"/>
        </w:rPr>
        <w:t>Δε_eff</w:t>
      </w:r>
      <w:proofErr w:type="spellEnd"/>
      <w:r w:rsidRPr="003979D7">
        <w:rPr>
          <w:rFonts w:asciiTheme="majorBidi" w:hAnsiTheme="majorBidi" w:cstheme="majorBidi"/>
          <w:sz w:val="24"/>
          <w:szCs w:val="24"/>
        </w:rPr>
        <w:t xml:space="preserve"> / </w:t>
      </w:r>
      <w:proofErr w:type="spellStart"/>
      <w:r w:rsidRPr="003979D7">
        <w:rPr>
          <w:rFonts w:asciiTheme="majorBidi" w:hAnsiTheme="majorBidi" w:cstheme="majorBidi"/>
          <w:sz w:val="24"/>
          <w:szCs w:val="24"/>
        </w:rPr>
        <w:t>ε_eff</w:t>
      </w:r>
      <w:proofErr w:type="spellEnd"/>
      <w:r w:rsidRPr="003979D7">
        <w:rPr>
          <w:rFonts w:asciiTheme="majorBidi" w:hAnsiTheme="majorBidi" w:cstheme="majorBidi"/>
          <w:sz w:val="24"/>
          <w:szCs w:val="24"/>
        </w:rPr>
        <w:t xml:space="preserve">)                                 </w:t>
      </w:r>
      <w:r w:rsidR="00287D46">
        <w:rPr>
          <w:rFonts w:asciiTheme="majorBidi" w:hAnsiTheme="majorBidi" w:cstheme="majorBidi"/>
          <w:sz w:val="24"/>
          <w:szCs w:val="24"/>
        </w:rPr>
        <w:tab/>
      </w:r>
      <w:r w:rsidR="00287D46">
        <w:rPr>
          <w:rFonts w:asciiTheme="majorBidi" w:hAnsiTheme="majorBidi" w:cstheme="majorBidi"/>
          <w:sz w:val="24"/>
          <w:szCs w:val="24"/>
        </w:rPr>
        <w:tab/>
      </w:r>
      <w:r w:rsidRPr="003979D7">
        <w:rPr>
          <w:rFonts w:asciiTheme="majorBidi" w:hAnsiTheme="majorBidi" w:cstheme="majorBidi"/>
          <w:sz w:val="24"/>
          <w:szCs w:val="24"/>
        </w:rPr>
        <w:t>(2)</w:t>
      </w:r>
    </w:p>
    <w:p w14:paraId="4DDE38EA" w14:textId="126EEEB9" w:rsidR="00F10A76" w:rsidRPr="003979D7" w:rsidRDefault="00D053BF" w:rsidP="00287D46">
      <w:pPr>
        <w:ind w:firstLine="720"/>
        <w:rPr>
          <w:rFonts w:asciiTheme="majorBidi" w:hAnsiTheme="majorBidi" w:cstheme="majorBidi"/>
          <w:sz w:val="24"/>
          <w:szCs w:val="24"/>
        </w:rPr>
      </w:pPr>
      <w:proofErr w:type="spellStart"/>
      <w:r w:rsidRPr="003979D7">
        <w:rPr>
          <w:rFonts w:asciiTheme="majorBidi" w:hAnsiTheme="majorBidi" w:cstheme="majorBidi"/>
          <w:sz w:val="24"/>
          <w:szCs w:val="24"/>
        </w:rPr>
        <w:t>ε_eff</w:t>
      </w:r>
      <w:proofErr w:type="spellEnd"/>
      <w:r w:rsidRPr="003979D7">
        <w:rPr>
          <w:rFonts w:asciiTheme="majorBidi" w:hAnsiTheme="majorBidi" w:cstheme="majorBidi"/>
          <w:sz w:val="24"/>
          <w:szCs w:val="24"/>
        </w:rPr>
        <w:t xml:space="preserve"> = </w:t>
      </w:r>
      <w:proofErr w:type="spellStart"/>
      <w:r w:rsidRPr="003979D7">
        <w:rPr>
          <w:rFonts w:asciiTheme="majorBidi" w:hAnsiTheme="majorBidi" w:cstheme="majorBidi"/>
          <w:sz w:val="24"/>
          <w:szCs w:val="24"/>
        </w:rPr>
        <w:t>ε_r</w:t>
      </w:r>
      <w:proofErr w:type="spellEnd"/>
      <w:r w:rsidRPr="003979D7">
        <w:rPr>
          <w:rFonts w:asciiTheme="majorBidi" w:hAnsiTheme="majorBidi" w:cstheme="majorBidi"/>
          <w:sz w:val="24"/>
          <w:szCs w:val="24"/>
        </w:rPr>
        <w:t xml:space="preserve"> − j (σ / ω ε_0)                                         </w:t>
      </w:r>
      <w:r w:rsidR="00287D46">
        <w:rPr>
          <w:rFonts w:asciiTheme="majorBidi" w:hAnsiTheme="majorBidi" w:cstheme="majorBidi"/>
          <w:sz w:val="24"/>
          <w:szCs w:val="24"/>
        </w:rPr>
        <w:tab/>
      </w:r>
      <w:r w:rsidR="00287D46">
        <w:rPr>
          <w:rFonts w:asciiTheme="majorBidi" w:hAnsiTheme="majorBidi" w:cstheme="majorBidi"/>
          <w:sz w:val="24"/>
          <w:szCs w:val="24"/>
        </w:rPr>
        <w:tab/>
      </w:r>
      <w:r w:rsidR="00287D46">
        <w:rPr>
          <w:rFonts w:asciiTheme="majorBidi" w:hAnsiTheme="majorBidi" w:cstheme="majorBidi"/>
          <w:sz w:val="24"/>
          <w:szCs w:val="24"/>
        </w:rPr>
        <w:tab/>
      </w:r>
      <w:r w:rsidRPr="003979D7">
        <w:rPr>
          <w:rFonts w:asciiTheme="majorBidi" w:hAnsiTheme="majorBidi" w:cstheme="majorBidi"/>
          <w:sz w:val="24"/>
          <w:szCs w:val="24"/>
        </w:rPr>
        <w:t>(3)</w:t>
      </w:r>
    </w:p>
    <w:p w14:paraId="613A3715" w14:textId="44C8F2CB" w:rsidR="00F10A76" w:rsidRPr="003979D7" w:rsidRDefault="00D053BF" w:rsidP="00287D46">
      <w:pPr>
        <w:ind w:firstLine="720"/>
        <w:rPr>
          <w:rFonts w:asciiTheme="majorBidi" w:hAnsiTheme="majorBidi" w:cstheme="majorBidi"/>
          <w:sz w:val="24"/>
          <w:szCs w:val="24"/>
        </w:rPr>
      </w:pPr>
      <w:r w:rsidRPr="003979D7">
        <w:rPr>
          <w:rFonts w:asciiTheme="majorBidi" w:hAnsiTheme="majorBidi" w:cstheme="majorBidi"/>
          <w:sz w:val="24"/>
          <w:szCs w:val="24"/>
        </w:rPr>
        <w:t xml:space="preserve">ε*(ω) = ε_∞ + </w:t>
      </w:r>
      <w:proofErr w:type="spellStart"/>
      <w:r w:rsidRPr="003979D7">
        <w:rPr>
          <w:rFonts w:asciiTheme="majorBidi" w:hAnsiTheme="majorBidi" w:cstheme="majorBidi"/>
          <w:sz w:val="24"/>
          <w:szCs w:val="24"/>
        </w:rPr>
        <w:t>Δε</w:t>
      </w:r>
      <w:proofErr w:type="spellEnd"/>
      <w:r w:rsidRPr="003979D7">
        <w:rPr>
          <w:rFonts w:asciiTheme="majorBidi" w:hAnsiTheme="majorBidi" w:cstheme="majorBidi"/>
          <w:sz w:val="24"/>
          <w:szCs w:val="24"/>
        </w:rPr>
        <w:t xml:space="preserve"> / (1 + (j ω τ)^(1−α)) + σ/(j ω ε_0)                </w:t>
      </w:r>
      <w:r w:rsidR="00287D46">
        <w:rPr>
          <w:rFonts w:asciiTheme="majorBidi" w:hAnsiTheme="majorBidi" w:cstheme="majorBidi"/>
          <w:sz w:val="24"/>
          <w:szCs w:val="24"/>
        </w:rPr>
        <w:tab/>
      </w:r>
      <w:r w:rsidRPr="003979D7">
        <w:rPr>
          <w:rFonts w:asciiTheme="majorBidi" w:hAnsiTheme="majorBidi" w:cstheme="majorBidi"/>
          <w:sz w:val="24"/>
          <w:szCs w:val="24"/>
        </w:rPr>
        <w:t>(4)</w:t>
      </w:r>
    </w:p>
    <w:p w14:paraId="11601BD0" w14:textId="6E86BC9C" w:rsidR="00F10A76" w:rsidRPr="003979D7" w:rsidRDefault="00D053BF" w:rsidP="00287D46">
      <w:pPr>
        <w:ind w:firstLine="720"/>
        <w:rPr>
          <w:rFonts w:asciiTheme="majorBidi" w:hAnsiTheme="majorBidi" w:cstheme="majorBidi"/>
          <w:sz w:val="24"/>
          <w:szCs w:val="24"/>
        </w:rPr>
      </w:pPr>
      <w:r w:rsidRPr="003979D7">
        <w:rPr>
          <w:rFonts w:asciiTheme="majorBidi" w:hAnsiTheme="majorBidi" w:cstheme="majorBidi"/>
          <w:sz w:val="24"/>
          <w:szCs w:val="24"/>
        </w:rPr>
        <w:t xml:space="preserve">SAR = σ |E|² / (2 ρ)                                                </w:t>
      </w:r>
      <w:r w:rsidR="00287D46">
        <w:rPr>
          <w:rFonts w:asciiTheme="majorBidi" w:hAnsiTheme="majorBidi" w:cstheme="majorBidi"/>
          <w:sz w:val="24"/>
          <w:szCs w:val="24"/>
        </w:rPr>
        <w:tab/>
      </w:r>
      <w:r w:rsidR="00287D46">
        <w:rPr>
          <w:rFonts w:asciiTheme="majorBidi" w:hAnsiTheme="majorBidi" w:cstheme="majorBidi"/>
          <w:sz w:val="24"/>
          <w:szCs w:val="24"/>
        </w:rPr>
        <w:tab/>
      </w:r>
      <w:r w:rsidR="00287D46">
        <w:rPr>
          <w:rFonts w:asciiTheme="majorBidi" w:hAnsiTheme="majorBidi" w:cstheme="majorBidi"/>
          <w:sz w:val="24"/>
          <w:szCs w:val="24"/>
        </w:rPr>
        <w:tab/>
      </w:r>
      <w:r w:rsidRPr="003979D7">
        <w:rPr>
          <w:rFonts w:asciiTheme="majorBidi" w:hAnsiTheme="majorBidi" w:cstheme="majorBidi"/>
          <w:sz w:val="24"/>
          <w:szCs w:val="24"/>
        </w:rPr>
        <w:t>(5)</w:t>
      </w:r>
    </w:p>
    <w:p w14:paraId="2F17C5B8" w14:textId="77777777" w:rsidR="00F10A76" w:rsidRPr="00287D46" w:rsidRDefault="00D053BF" w:rsidP="00287D46">
      <w:pPr>
        <w:spacing w:after="120"/>
        <w:rPr>
          <w:rFonts w:asciiTheme="majorBidi" w:hAnsiTheme="majorBidi" w:cstheme="majorBidi"/>
        </w:rPr>
      </w:pPr>
      <w:r w:rsidRPr="00287D46">
        <w:rPr>
          <w:rFonts w:asciiTheme="majorBidi" w:hAnsiTheme="majorBidi" w:cstheme="majorBidi"/>
        </w:rPr>
        <w:t xml:space="preserve">Equations (1)–(5) describe how small permittivity changes in the blood layer cause measurable </w:t>
      </w:r>
      <w:proofErr w:type="spellStart"/>
      <w:r w:rsidRPr="00287D46">
        <w:rPr>
          <w:rFonts w:asciiTheme="majorBidi" w:hAnsiTheme="majorBidi" w:cstheme="majorBidi"/>
        </w:rPr>
        <w:t>Δf</w:t>
      </w:r>
      <w:proofErr w:type="spellEnd"/>
      <w:r w:rsidRPr="00287D46">
        <w:rPr>
          <w:rFonts w:asciiTheme="majorBidi" w:hAnsiTheme="majorBidi" w:cstheme="majorBidi"/>
        </w:rPr>
        <w:t>/</w:t>
      </w:r>
      <w:proofErr w:type="spellStart"/>
      <w:r w:rsidRPr="00287D46">
        <w:rPr>
          <w:rFonts w:asciiTheme="majorBidi" w:hAnsiTheme="majorBidi" w:cstheme="majorBidi"/>
        </w:rPr>
        <w:t>Δφ</w:t>
      </w:r>
      <w:proofErr w:type="spellEnd"/>
      <w:r w:rsidRPr="00287D46">
        <w:rPr>
          <w:rFonts w:asciiTheme="majorBidi" w:hAnsiTheme="majorBidi" w:cstheme="majorBidi"/>
        </w:rPr>
        <w:t xml:space="preserve"> near resonance in 2–6 GHz bands [5]–[9]. Cole–Cole dispersion and finite conductivity must be included for realistic phantoms and safety analysis.</w:t>
      </w:r>
    </w:p>
    <w:p w14:paraId="3E08DE70" w14:textId="77777777" w:rsidR="00F10A76" w:rsidRPr="003979D7" w:rsidRDefault="00D053BF" w:rsidP="00287D46">
      <w:pPr>
        <w:pStyle w:val="Heading2"/>
        <w:spacing w:before="0" w:after="120"/>
        <w:jc w:val="center"/>
        <w:rPr>
          <w:rFonts w:asciiTheme="majorBidi" w:hAnsiTheme="majorBidi"/>
          <w:color w:val="auto"/>
          <w:sz w:val="24"/>
          <w:szCs w:val="24"/>
        </w:rPr>
      </w:pPr>
      <w:r w:rsidRPr="003979D7">
        <w:rPr>
          <w:rFonts w:asciiTheme="majorBidi" w:hAnsiTheme="majorBidi"/>
          <w:color w:val="auto"/>
          <w:sz w:val="24"/>
          <w:szCs w:val="24"/>
        </w:rPr>
        <w:t>4. Printed Slot and Slotted‑Patch Antenna Design Principles</w:t>
      </w:r>
    </w:p>
    <w:p w14:paraId="754A4A2C" w14:textId="77777777" w:rsidR="00F10A76" w:rsidRDefault="00D053BF" w:rsidP="00287D46">
      <w:pPr>
        <w:jc w:val="both"/>
        <w:rPr>
          <w:rFonts w:asciiTheme="majorBidi" w:hAnsiTheme="majorBidi" w:cstheme="majorBidi"/>
        </w:rPr>
      </w:pPr>
      <w:r w:rsidRPr="00287D46">
        <w:rPr>
          <w:rFonts w:asciiTheme="majorBidi" w:hAnsiTheme="majorBidi" w:cstheme="majorBidi"/>
        </w:rPr>
        <w:t>Narrow/meandered slots, localized DGS, and CSRR/EBG loading intensify fields at the sensing surface. Placement repeatability (pressure/offset) is critical; jigs improve stability. ISM (2.45 GHz) balances penetration and SAR, while 5–6 GHz increases fractional sensitivity [2], [6], [10].</w:t>
      </w:r>
    </w:p>
    <w:p w14:paraId="3ABCECD2" w14:textId="77777777" w:rsidR="00744DF8" w:rsidRDefault="00744DF8" w:rsidP="00287D46">
      <w:pPr>
        <w:jc w:val="both"/>
        <w:rPr>
          <w:rFonts w:asciiTheme="majorBidi" w:hAnsiTheme="majorBidi" w:cstheme="majorBidi"/>
        </w:rPr>
      </w:pPr>
    </w:p>
    <w:p w14:paraId="76C88738" w14:textId="77777777" w:rsidR="00744DF8" w:rsidRDefault="00744DF8" w:rsidP="00156CF6">
      <w:pPr>
        <w:pStyle w:val="Heading3"/>
        <w:spacing w:after="120"/>
        <w:rPr>
          <w:rFonts w:asciiTheme="majorBidi" w:hAnsiTheme="majorBidi"/>
          <w:color w:val="auto"/>
          <w:sz w:val="24"/>
          <w:szCs w:val="24"/>
        </w:rPr>
      </w:pPr>
    </w:p>
    <w:p w14:paraId="25E8AAFC" w14:textId="77777777" w:rsidR="00156CF6" w:rsidRPr="00156CF6" w:rsidRDefault="00156CF6" w:rsidP="00156CF6"/>
    <w:p w14:paraId="3E0C71DF" w14:textId="72E92F4D" w:rsidR="00F10A76" w:rsidRPr="003979D7" w:rsidRDefault="00D053BF" w:rsidP="00287D46">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lastRenderedPageBreak/>
        <w:t>Table 1. Slot Geometry versus Sensitivity</w:t>
      </w:r>
    </w:p>
    <w:tbl>
      <w:tblPr>
        <w:tblStyle w:val="TableGrid"/>
        <w:tblW w:w="0" w:type="auto"/>
        <w:jc w:val="center"/>
        <w:tblLook w:val="04A0" w:firstRow="1" w:lastRow="0" w:firstColumn="1" w:lastColumn="0" w:noHBand="0" w:noVBand="1"/>
      </w:tblPr>
      <w:tblGrid>
        <w:gridCol w:w="891"/>
        <w:gridCol w:w="1475"/>
        <w:gridCol w:w="994"/>
        <w:gridCol w:w="1130"/>
        <w:gridCol w:w="1014"/>
        <w:gridCol w:w="1668"/>
      </w:tblGrid>
      <w:tr w:rsidR="00667CFB" w:rsidRPr="00287D46" w14:paraId="1420B79F" w14:textId="77777777" w:rsidTr="00287D46">
        <w:trPr>
          <w:trHeight w:val="509"/>
          <w:jc w:val="center"/>
        </w:trPr>
        <w:tc>
          <w:tcPr>
            <w:tcW w:w="891" w:type="dxa"/>
          </w:tcPr>
          <w:p w14:paraId="7E794376" w14:textId="77777777" w:rsidR="00F10A76" w:rsidRPr="00287D46" w:rsidRDefault="00D053BF" w:rsidP="00287D46">
            <w:pPr>
              <w:jc w:val="center"/>
              <w:rPr>
                <w:rFonts w:asciiTheme="majorBidi" w:hAnsiTheme="majorBidi" w:cstheme="majorBidi"/>
                <w:b/>
                <w:bCs/>
              </w:rPr>
            </w:pPr>
            <w:r w:rsidRPr="00287D46">
              <w:rPr>
                <w:rFonts w:asciiTheme="majorBidi" w:hAnsiTheme="majorBidi" w:cstheme="majorBidi"/>
                <w:b/>
                <w:bCs/>
              </w:rPr>
              <w:t>Ref.</w:t>
            </w:r>
          </w:p>
        </w:tc>
        <w:tc>
          <w:tcPr>
            <w:tcW w:w="1432" w:type="dxa"/>
          </w:tcPr>
          <w:p w14:paraId="0D1E02B3" w14:textId="77777777" w:rsidR="00F10A76" w:rsidRPr="00287D46" w:rsidRDefault="00D053BF" w:rsidP="00287D46">
            <w:pPr>
              <w:jc w:val="center"/>
              <w:rPr>
                <w:rFonts w:asciiTheme="majorBidi" w:hAnsiTheme="majorBidi" w:cstheme="majorBidi"/>
                <w:b/>
                <w:bCs/>
              </w:rPr>
            </w:pPr>
            <w:r w:rsidRPr="00287D46">
              <w:rPr>
                <w:rFonts w:asciiTheme="majorBidi" w:hAnsiTheme="majorBidi" w:cstheme="majorBidi"/>
                <w:b/>
                <w:bCs/>
              </w:rPr>
              <w:t>Geometry (FR‑4)</w:t>
            </w:r>
          </w:p>
        </w:tc>
        <w:tc>
          <w:tcPr>
            <w:tcW w:w="994" w:type="dxa"/>
          </w:tcPr>
          <w:p w14:paraId="535A582E" w14:textId="77777777" w:rsidR="00F10A76" w:rsidRPr="00287D46" w:rsidRDefault="00D053BF" w:rsidP="00287D46">
            <w:pPr>
              <w:jc w:val="center"/>
              <w:rPr>
                <w:rFonts w:asciiTheme="majorBidi" w:hAnsiTheme="majorBidi" w:cstheme="majorBidi"/>
                <w:b/>
                <w:bCs/>
              </w:rPr>
            </w:pPr>
            <w:r w:rsidRPr="00287D46">
              <w:rPr>
                <w:rFonts w:asciiTheme="majorBidi" w:hAnsiTheme="majorBidi" w:cstheme="majorBidi"/>
                <w:b/>
                <w:bCs/>
              </w:rPr>
              <w:t>Band (GHz)</w:t>
            </w:r>
          </w:p>
        </w:tc>
        <w:tc>
          <w:tcPr>
            <w:tcW w:w="1130" w:type="dxa"/>
          </w:tcPr>
          <w:p w14:paraId="4BF5BDAB" w14:textId="77777777" w:rsidR="00F10A76" w:rsidRPr="00287D46" w:rsidRDefault="00D053BF" w:rsidP="00287D46">
            <w:pPr>
              <w:jc w:val="center"/>
              <w:rPr>
                <w:rFonts w:asciiTheme="majorBidi" w:hAnsiTheme="majorBidi" w:cstheme="majorBidi"/>
                <w:b/>
                <w:bCs/>
              </w:rPr>
            </w:pPr>
            <w:r w:rsidRPr="00287D46">
              <w:rPr>
                <w:rFonts w:asciiTheme="majorBidi" w:hAnsiTheme="majorBidi" w:cstheme="majorBidi"/>
                <w:b/>
                <w:bCs/>
              </w:rPr>
              <w:t>Q (approx.)</w:t>
            </w:r>
          </w:p>
        </w:tc>
        <w:tc>
          <w:tcPr>
            <w:tcW w:w="1014" w:type="dxa"/>
          </w:tcPr>
          <w:p w14:paraId="2D7A249C" w14:textId="77777777" w:rsidR="00F10A76" w:rsidRPr="00287D46" w:rsidRDefault="00D053BF" w:rsidP="00287D46">
            <w:pPr>
              <w:jc w:val="center"/>
              <w:rPr>
                <w:rFonts w:asciiTheme="majorBidi" w:hAnsiTheme="majorBidi" w:cstheme="majorBidi"/>
                <w:b/>
                <w:bCs/>
              </w:rPr>
            </w:pPr>
            <w:proofErr w:type="spellStart"/>
            <w:r w:rsidRPr="00287D46">
              <w:rPr>
                <w:rFonts w:asciiTheme="majorBidi" w:hAnsiTheme="majorBidi" w:cstheme="majorBidi"/>
                <w:b/>
                <w:bCs/>
              </w:rPr>
              <w:t>Δf</w:t>
            </w:r>
            <w:proofErr w:type="spellEnd"/>
            <w:r w:rsidRPr="00287D46">
              <w:rPr>
                <w:rFonts w:asciiTheme="majorBidi" w:hAnsiTheme="majorBidi" w:cstheme="majorBidi"/>
                <w:b/>
                <w:bCs/>
              </w:rPr>
              <w:t xml:space="preserve"> (MHz)</w:t>
            </w:r>
          </w:p>
        </w:tc>
        <w:tc>
          <w:tcPr>
            <w:tcW w:w="1571" w:type="dxa"/>
          </w:tcPr>
          <w:p w14:paraId="41DB4632" w14:textId="77777777" w:rsidR="00F10A76" w:rsidRPr="00287D46" w:rsidRDefault="00D053BF" w:rsidP="00287D46">
            <w:pPr>
              <w:jc w:val="center"/>
              <w:rPr>
                <w:rFonts w:asciiTheme="majorBidi" w:hAnsiTheme="majorBidi" w:cstheme="majorBidi"/>
                <w:b/>
                <w:bCs/>
              </w:rPr>
            </w:pPr>
            <w:r w:rsidRPr="00287D46">
              <w:rPr>
                <w:rFonts w:asciiTheme="majorBidi" w:hAnsiTheme="majorBidi" w:cstheme="majorBidi"/>
                <w:b/>
                <w:bCs/>
              </w:rPr>
              <w:t>Slope (MHz/mg·dL⁻¹)</w:t>
            </w:r>
          </w:p>
        </w:tc>
      </w:tr>
      <w:tr w:rsidR="00667CFB" w:rsidRPr="003979D7" w14:paraId="7B790940" w14:textId="77777777" w:rsidTr="00287D46">
        <w:trPr>
          <w:trHeight w:val="523"/>
          <w:jc w:val="center"/>
        </w:trPr>
        <w:tc>
          <w:tcPr>
            <w:tcW w:w="891" w:type="dxa"/>
          </w:tcPr>
          <w:p w14:paraId="4630FEDE" w14:textId="77777777" w:rsidR="00F10A76" w:rsidRPr="00287D46" w:rsidRDefault="00D053BF">
            <w:pPr>
              <w:rPr>
                <w:rFonts w:asciiTheme="majorBidi" w:hAnsiTheme="majorBidi" w:cstheme="majorBidi"/>
              </w:rPr>
            </w:pPr>
            <w:r w:rsidRPr="00287D46">
              <w:rPr>
                <w:rFonts w:asciiTheme="majorBidi" w:hAnsiTheme="majorBidi" w:cstheme="majorBidi"/>
              </w:rPr>
              <w:t>[12]</w:t>
            </w:r>
          </w:p>
        </w:tc>
        <w:tc>
          <w:tcPr>
            <w:tcW w:w="1432" w:type="dxa"/>
          </w:tcPr>
          <w:p w14:paraId="60AE55A6" w14:textId="77777777" w:rsidR="00F10A76" w:rsidRPr="00287D46" w:rsidRDefault="00D053BF">
            <w:pPr>
              <w:rPr>
                <w:rFonts w:asciiTheme="majorBidi" w:hAnsiTheme="majorBidi" w:cstheme="majorBidi"/>
              </w:rPr>
            </w:pPr>
            <w:r w:rsidRPr="00287D46">
              <w:rPr>
                <w:rFonts w:asciiTheme="majorBidi" w:hAnsiTheme="majorBidi" w:cstheme="majorBidi"/>
              </w:rPr>
              <w:t>Arrow‑shaped slotted patch</w:t>
            </w:r>
          </w:p>
        </w:tc>
        <w:tc>
          <w:tcPr>
            <w:tcW w:w="994" w:type="dxa"/>
          </w:tcPr>
          <w:p w14:paraId="1B18BAB1" w14:textId="77777777" w:rsidR="00F10A76" w:rsidRPr="00287D46" w:rsidRDefault="00D053BF">
            <w:pPr>
              <w:rPr>
                <w:rFonts w:asciiTheme="majorBidi" w:hAnsiTheme="majorBidi" w:cstheme="majorBidi"/>
              </w:rPr>
            </w:pPr>
            <w:r w:rsidRPr="00287D46">
              <w:rPr>
                <w:rFonts w:asciiTheme="majorBidi" w:hAnsiTheme="majorBidi" w:cstheme="majorBidi"/>
              </w:rPr>
              <w:t>2.45</w:t>
            </w:r>
          </w:p>
        </w:tc>
        <w:tc>
          <w:tcPr>
            <w:tcW w:w="1130" w:type="dxa"/>
          </w:tcPr>
          <w:p w14:paraId="1EBED5AB" w14:textId="77777777" w:rsidR="00F10A76" w:rsidRPr="00287D46" w:rsidRDefault="00D053BF">
            <w:pPr>
              <w:rPr>
                <w:rFonts w:asciiTheme="majorBidi" w:hAnsiTheme="majorBidi" w:cstheme="majorBidi"/>
              </w:rPr>
            </w:pPr>
            <w:r w:rsidRPr="00287D46">
              <w:rPr>
                <w:rFonts w:asciiTheme="majorBidi" w:hAnsiTheme="majorBidi" w:cstheme="majorBidi"/>
              </w:rPr>
              <w:t>20–35</w:t>
            </w:r>
          </w:p>
        </w:tc>
        <w:tc>
          <w:tcPr>
            <w:tcW w:w="1014" w:type="dxa"/>
          </w:tcPr>
          <w:p w14:paraId="1A17D1E5" w14:textId="77777777" w:rsidR="00F10A76" w:rsidRPr="00287D46" w:rsidRDefault="00D053BF">
            <w:pPr>
              <w:rPr>
                <w:rFonts w:asciiTheme="majorBidi" w:hAnsiTheme="majorBidi" w:cstheme="majorBidi"/>
              </w:rPr>
            </w:pPr>
            <w:r w:rsidRPr="00287D46">
              <w:rPr>
                <w:rFonts w:asciiTheme="majorBidi" w:hAnsiTheme="majorBidi" w:cstheme="majorBidi"/>
              </w:rPr>
              <w:t>1.25–5</w:t>
            </w:r>
          </w:p>
        </w:tc>
        <w:tc>
          <w:tcPr>
            <w:tcW w:w="1571" w:type="dxa"/>
          </w:tcPr>
          <w:p w14:paraId="1EDC10B1" w14:textId="77777777" w:rsidR="00F10A76" w:rsidRPr="00287D46" w:rsidRDefault="00D053BF">
            <w:pPr>
              <w:rPr>
                <w:rFonts w:asciiTheme="majorBidi" w:hAnsiTheme="majorBidi" w:cstheme="majorBidi"/>
              </w:rPr>
            </w:pPr>
            <w:r w:rsidRPr="00287D46">
              <w:rPr>
                <w:rFonts w:asciiTheme="majorBidi" w:hAnsiTheme="majorBidi" w:cstheme="majorBidi"/>
              </w:rPr>
              <w:t>0.010–0.025</w:t>
            </w:r>
          </w:p>
        </w:tc>
      </w:tr>
      <w:tr w:rsidR="00667CFB" w:rsidRPr="003979D7" w14:paraId="58FBC38B" w14:textId="77777777" w:rsidTr="00287D46">
        <w:trPr>
          <w:trHeight w:val="509"/>
          <w:jc w:val="center"/>
        </w:trPr>
        <w:tc>
          <w:tcPr>
            <w:tcW w:w="891" w:type="dxa"/>
          </w:tcPr>
          <w:p w14:paraId="6D64C9DE" w14:textId="77777777" w:rsidR="00F10A76" w:rsidRPr="00287D46" w:rsidRDefault="00D053BF">
            <w:pPr>
              <w:rPr>
                <w:rFonts w:asciiTheme="majorBidi" w:hAnsiTheme="majorBidi" w:cstheme="majorBidi"/>
              </w:rPr>
            </w:pPr>
            <w:r w:rsidRPr="00287D46">
              <w:rPr>
                <w:rFonts w:asciiTheme="majorBidi" w:hAnsiTheme="majorBidi" w:cstheme="majorBidi"/>
              </w:rPr>
              <w:t>[13]</w:t>
            </w:r>
          </w:p>
        </w:tc>
        <w:tc>
          <w:tcPr>
            <w:tcW w:w="1432" w:type="dxa"/>
          </w:tcPr>
          <w:p w14:paraId="4EA13FF6" w14:textId="77777777" w:rsidR="00F10A76" w:rsidRPr="00287D46" w:rsidRDefault="00D053BF">
            <w:pPr>
              <w:rPr>
                <w:rFonts w:asciiTheme="majorBidi" w:hAnsiTheme="majorBidi" w:cstheme="majorBidi"/>
              </w:rPr>
            </w:pPr>
            <w:r w:rsidRPr="00287D46">
              <w:rPr>
                <w:rFonts w:asciiTheme="majorBidi" w:hAnsiTheme="majorBidi" w:cstheme="majorBidi"/>
              </w:rPr>
              <w:t>Rectangular slot + DGS</w:t>
            </w:r>
          </w:p>
        </w:tc>
        <w:tc>
          <w:tcPr>
            <w:tcW w:w="994" w:type="dxa"/>
          </w:tcPr>
          <w:p w14:paraId="1B1F9304" w14:textId="77777777" w:rsidR="00F10A76" w:rsidRPr="00287D46" w:rsidRDefault="00D053BF">
            <w:pPr>
              <w:rPr>
                <w:rFonts w:asciiTheme="majorBidi" w:hAnsiTheme="majorBidi" w:cstheme="majorBidi"/>
              </w:rPr>
            </w:pPr>
            <w:r w:rsidRPr="00287D46">
              <w:rPr>
                <w:rFonts w:asciiTheme="majorBidi" w:hAnsiTheme="majorBidi" w:cstheme="majorBidi"/>
              </w:rPr>
              <w:t>3.0</w:t>
            </w:r>
          </w:p>
        </w:tc>
        <w:tc>
          <w:tcPr>
            <w:tcW w:w="1130" w:type="dxa"/>
          </w:tcPr>
          <w:p w14:paraId="2557C158" w14:textId="77777777" w:rsidR="00F10A76" w:rsidRPr="00287D46" w:rsidRDefault="00D053BF">
            <w:pPr>
              <w:rPr>
                <w:rFonts w:asciiTheme="majorBidi" w:hAnsiTheme="majorBidi" w:cstheme="majorBidi"/>
              </w:rPr>
            </w:pPr>
            <w:r w:rsidRPr="00287D46">
              <w:rPr>
                <w:rFonts w:asciiTheme="majorBidi" w:hAnsiTheme="majorBidi" w:cstheme="majorBidi"/>
              </w:rPr>
              <w:t>25–40</w:t>
            </w:r>
          </w:p>
        </w:tc>
        <w:tc>
          <w:tcPr>
            <w:tcW w:w="1014" w:type="dxa"/>
          </w:tcPr>
          <w:p w14:paraId="32A10BFC" w14:textId="77777777" w:rsidR="00F10A76" w:rsidRPr="00287D46" w:rsidRDefault="00D053BF">
            <w:pPr>
              <w:rPr>
                <w:rFonts w:asciiTheme="majorBidi" w:hAnsiTheme="majorBidi" w:cstheme="majorBidi"/>
              </w:rPr>
            </w:pPr>
            <w:r w:rsidRPr="00287D46">
              <w:rPr>
                <w:rFonts w:asciiTheme="majorBidi" w:hAnsiTheme="majorBidi" w:cstheme="majorBidi"/>
              </w:rPr>
              <w:t>2–6</w:t>
            </w:r>
          </w:p>
        </w:tc>
        <w:tc>
          <w:tcPr>
            <w:tcW w:w="1571" w:type="dxa"/>
          </w:tcPr>
          <w:p w14:paraId="6755932B" w14:textId="77777777" w:rsidR="00F10A76" w:rsidRPr="00287D46" w:rsidRDefault="00D053BF">
            <w:pPr>
              <w:rPr>
                <w:rFonts w:asciiTheme="majorBidi" w:hAnsiTheme="majorBidi" w:cstheme="majorBidi"/>
              </w:rPr>
            </w:pPr>
            <w:r w:rsidRPr="00287D46">
              <w:rPr>
                <w:rFonts w:asciiTheme="majorBidi" w:hAnsiTheme="majorBidi" w:cstheme="majorBidi"/>
              </w:rPr>
              <w:t>≈0.018</w:t>
            </w:r>
          </w:p>
        </w:tc>
      </w:tr>
      <w:tr w:rsidR="00667CFB" w:rsidRPr="003979D7" w14:paraId="4D9E3D8D" w14:textId="77777777" w:rsidTr="00287D46">
        <w:trPr>
          <w:trHeight w:val="779"/>
          <w:jc w:val="center"/>
        </w:trPr>
        <w:tc>
          <w:tcPr>
            <w:tcW w:w="891" w:type="dxa"/>
          </w:tcPr>
          <w:p w14:paraId="4D898D0D" w14:textId="77777777" w:rsidR="00F10A76" w:rsidRPr="00287D46" w:rsidRDefault="00D053BF">
            <w:pPr>
              <w:rPr>
                <w:rFonts w:asciiTheme="majorBidi" w:hAnsiTheme="majorBidi" w:cstheme="majorBidi"/>
              </w:rPr>
            </w:pPr>
            <w:r w:rsidRPr="00287D46">
              <w:rPr>
                <w:rFonts w:asciiTheme="majorBidi" w:hAnsiTheme="majorBidi" w:cstheme="majorBidi"/>
              </w:rPr>
              <w:t>[14]</w:t>
            </w:r>
          </w:p>
        </w:tc>
        <w:tc>
          <w:tcPr>
            <w:tcW w:w="1432" w:type="dxa"/>
          </w:tcPr>
          <w:p w14:paraId="30F51898" w14:textId="77777777" w:rsidR="00F10A76" w:rsidRPr="00287D46" w:rsidRDefault="00D053BF">
            <w:pPr>
              <w:rPr>
                <w:rFonts w:asciiTheme="majorBidi" w:hAnsiTheme="majorBidi" w:cstheme="majorBidi"/>
              </w:rPr>
            </w:pPr>
            <w:r w:rsidRPr="00287D46">
              <w:rPr>
                <w:rFonts w:asciiTheme="majorBidi" w:hAnsiTheme="majorBidi" w:cstheme="majorBidi"/>
              </w:rPr>
              <w:t>Printed Yagi‑Uda (slot‑like)</w:t>
            </w:r>
          </w:p>
        </w:tc>
        <w:tc>
          <w:tcPr>
            <w:tcW w:w="994" w:type="dxa"/>
          </w:tcPr>
          <w:p w14:paraId="45BD5623" w14:textId="77777777" w:rsidR="00F10A76" w:rsidRPr="00287D46" w:rsidRDefault="00D053BF">
            <w:pPr>
              <w:rPr>
                <w:rFonts w:asciiTheme="majorBidi" w:hAnsiTheme="majorBidi" w:cstheme="majorBidi"/>
              </w:rPr>
            </w:pPr>
            <w:r w:rsidRPr="00287D46">
              <w:rPr>
                <w:rFonts w:asciiTheme="majorBidi" w:hAnsiTheme="majorBidi" w:cstheme="majorBidi"/>
              </w:rPr>
              <w:t>5.5</w:t>
            </w:r>
          </w:p>
        </w:tc>
        <w:tc>
          <w:tcPr>
            <w:tcW w:w="1130" w:type="dxa"/>
          </w:tcPr>
          <w:p w14:paraId="0B9E4B2B" w14:textId="77777777" w:rsidR="00F10A76" w:rsidRPr="00287D46" w:rsidRDefault="00D053BF">
            <w:pPr>
              <w:rPr>
                <w:rFonts w:asciiTheme="majorBidi" w:hAnsiTheme="majorBidi" w:cstheme="majorBidi"/>
              </w:rPr>
            </w:pPr>
            <w:r w:rsidRPr="00287D46">
              <w:rPr>
                <w:rFonts w:asciiTheme="majorBidi" w:hAnsiTheme="majorBidi" w:cstheme="majorBidi"/>
              </w:rPr>
              <w:t>30–45</w:t>
            </w:r>
          </w:p>
        </w:tc>
        <w:tc>
          <w:tcPr>
            <w:tcW w:w="1014" w:type="dxa"/>
          </w:tcPr>
          <w:p w14:paraId="52B66AEA" w14:textId="77777777" w:rsidR="00F10A76" w:rsidRPr="00287D46" w:rsidRDefault="00D053BF">
            <w:pPr>
              <w:rPr>
                <w:rFonts w:asciiTheme="majorBidi" w:hAnsiTheme="majorBidi" w:cstheme="majorBidi"/>
              </w:rPr>
            </w:pPr>
            <w:r w:rsidRPr="00287D46">
              <w:rPr>
                <w:rFonts w:asciiTheme="majorBidi" w:hAnsiTheme="majorBidi" w:cstheme="majorBidi"/>
              </w:rPr>
              <w:t>4–7</w:t>
            </w:r>
          </w:p>
        </w:tc>
        <w:tc>
          <w:tcPr>
            <w:tcW w:w="1571" w:type="dxa"/>
          </w:tcPr>
          <w:p w14:paraId="3B3078FC" w14:textId="77777777" w:rsidR="00F10A76" w:rsidRPr="00287D46" w:rsidRDefault="00D053BF">
            <w:pPr>
              <w:rPr>
                <w:rFonts w:asciiTheme="majorBidi" w:hAnsiTheme="majorBidi" w:cstheme="majorBidi"/>
              </w:rPr>
            </w:pPr>
            <w:r w:rsidRPr="00287D46">
              <w:rPr>
                <w:rFonts w:asciiTheme="majorBidi" w:hAnsiTheme="majorBidi" w:cstheme="majorBidi"/>
              </w:rPr>
              <w:t>≈0.021</w:t>
            </w:r>
          </w:p>
        </w:tc>
      </w:tr>
      <w:tr w:rsidR="00667CFB" w:rsidRPr="003979D7" w14:paraId="0E9BE49C" w14:textId="77777777" w:rsidTr="00287D46">
        <w:trPr>
          <w:trHeight w:val="764"/>
          <w:jc w:val="center"/>
        </w:trPr>
        <w:tc>
          <w:tcPr>
            <w:tcW w:w="891" w:type="dxa"/>
          </w:tcPr>
          <w:p w14:paraId="4AAC3A8A" w14:textId="77777777" w:rsidR="00F10A76" w:rsidRPr="00287D46" w:rsidRDefault="00D053BF">
            <w:pPr>
              <w:rPr>
                <w:rFonts w:asciiTheme="majorBidi" w:hAnsiTheme="majorBidi" w:cstheme="majorBidi"/>
              </w:rPr>
            </w:pPr>
            <w:r w:rsidRPr="00287D46">
              <w:rPr>
                <w:rFonts w:asciiTheme="majorBidi" w:hAnsiTheme="majorBidi" w:cstheme="majorBidi"/>
              </w:rPr>
              <w:t>[15]</w:t>
            </w:r>
          </w:p>
        </w:tc>
        <w:tc>
          <w:tcPr>
            <w:tcW w:w="1432" w:type="dxa"/>
          </w:tcPr>
          <w:p w14:paraId="4C4EA4B0" w14:textId="77777777" w:rsidR="00F10A76" w:rsidRPr="00287D46" w:rsidRDefault="00D053BF">
            <w:pPr>
              <w:rPr>
                <w:rFonts w:asciiTheme="majorBidi" w:hAnsiTheme="majorBidi" w:cstheme="majorBidi"/>
              </w:rPr>
            </w:pPr>
            <w:r w:rsidRPr="00287D46">
              <w:rPr>
                <w:rFonts w:asciiTheme="majorBidi" w:hAnsiTheme="majorBidi" w:cstheme="majorBidi"/>
              </w:rPr>
              <w:t>SRR‑notched multiband patch</w:t>
            </w:r>
          </w:p>
        </w:tc>
        <w:tc>
          <w:tcPr>
            <w:tcW w:w="994" w:type="dxa"/>
          </w:tcPr>
          <w:p w14:paraId="0010C4A4" w14:textId="77777777" w:rsidR="00F10A76" w:rsidRPr="00287D46" w:rsidRDefault="00D053BF">
            <w:pPr>
              <w:rPr>
                <w:rFonts w:asciiTheme="majorBidi" w:hAnsiTheme="majorBidi" w:cstheme="majorBidi"/>
              </w:rPr>
            </w:pPr>
            <w:r w:rsidRPr="00287D46">
              <w:rPr>
                <w:rFonts w:asciiTheme="majorBidi" w:hAnsiTheme="majorBidi" w:cstheme="majorBidi"/>
              </w:rPr>
              <w:t>1.7 / 4.4</w:t>
            </w:r>
          </w:p>
        </w:tc>
        <w:tc>
          <w:tcPr>
            <w:tcW w:w="1130" w:type="dxa"/>
          </w:tcPr>
          <w:p w14:paraId="1E546CBF" w14:textId="77777777" w:rsidR="00F10A76" w:rsidRPr="00287D46" w:rsidRDefault="00D053BF">
            <w:pPr>
              <w:rPr>
                <w:rFonts w:asciiTheme="majorBidi" w:hAnsiTheme="majorBidi" w:cstheme="majorBidi"/>
              </w:rPr>
            </w:pPr>
            <w:r w:rsidRPr="00287D46">
              <w:rPr>
                <w:rFonts w:asciiTheme="majorBidi" w:hAnsiTheme="majorBidi" w:cstheme="majorBidi"/>
              </w:rPr>
              <w:t>15–30</w:t>
            </w:r>
          </w:p>
        </w:tc>
        <w:tc>
          <w:tcPr>
            <w:tcW w:w="1014" w:type="dxa"/>
          </w:tcPr>
          <w:p w14:paraId="27DC9276" w14:textId="77777777" w:rsidR="00F10A76" w:rsidRPr="00287D46" w:rsidRDefault="00D053BF">
            <w:pPr>
              <w:rPr>
                <w:rFonts w:asciiTheme="majorBidi" w:hAnsiTheme="majorBidi" w:cstheme="majorBidi"/>
              </w:rPr>
            </w:pPr>
            <w:r w:rsidRPr="00287D46">
              <w:rPr>
                <w:rFonts w:asciiTheme="majorBidi" w:hAnsiTheme="majorBidi" w:cstheme="majorBidi"/>
              </w:rPr>
              <w:t>3–5</w:t>
            </w:r>
          </w:p>
        </w:tc>
        <w:tc>
          <w:tcPr>
            <w:tcW w:w="1571" w:type="dxa"/>
          </w:tcPr>
          <w:p w14:paraId="53EB8D63" w14:textId="77777777" w:rsidR="00F10A76" w:rsidRPr="00287D46" w:rsidRDefault="00D053BF">
            <w:pPr>
              <w:rPr>
                <w:rFonts w:asciiTheme="majorBidi" w:hAnsiTheme="majorBidi" w:cstheme="majorBidi"/>
              </w:rPr>
            </w:pPr>
            <w:r w:rsidRPr="00287D46">
              <w:rPr>
                <w:rFonts w:asciiTheme="majorBidi" w:hAnsiTheme="majorBidi" w:cstheme="majorBidi"/>
              </w:rPr>
              <w:t>≈0.015</w:t>
            </w:r>
          </w:p>
        </w:tc>
      </w:tr>
    </w:tbl>
    <w:p w14:paraId="5EB72DBD" w14:textId="77777777" w:rsidR="00156CF6" w:rsidRDefault="00156CF6" w:rsidP="00156CF6">
      <w:pPr>
        <w:pStyle w:val="Heading2"/>
        <w:spacing w:before="0" w:after="120"/>
        <w:jc w:val="center"/>
        <w:rPr>
          <w:rFonts w:asciiTheme="majorBidi" w:hAnsiTheme="majorBidi"/>
          <w:color w:val="auto"/>
          <w:sz w:val="24"/>
          <w:szCs w:val="24"/>
        </w:rPr>
      </w:pPr>
    </w:p>
    <w:p w14:paraId="0D9DFFC1" w14:textId="69F45D96" w:rsidR="00F10A76" w:rsidRPr="003979D7" w:rsidRDefault="00D053BF" w:rsidP="00D67FA9">
      <w:pPr>
        <w:pStyle w:val="Heading2"/>
        <w:spacing w:after="120"/>
        <w:jc w:val="center"/>
        <w:rPr>
          <w:rFonts w:asciiTheme="majorBidi" w:hAnsiTheme="majorBidi"/>
          <w:color w:val="auto"/>
          <w:sz w:val="24"/>
          <w:szCs w:val="24"/>
        </w:rPr>
      </w:pPr>
      <w:r w:rsidRPr="003979D7">
        <w:rPr>
          <w:rFonts w:asciiTheme="majorBidi" w:hAnsiTheme="majorBidi"/>
          <w:color w:val="auto"/>
          <w:sz w:val="24"/>
          <w:szCs w:val="24"/>
        </w:rPr>
        <w:t>5. Substrate Material Impact on Biomedical RF Sensors</w:t>
      </w:r>
    </w:p>
    <w:p w14:paraId="016942BE" w14:textId="77777777" w:rsidR="00F10A76" w:rsidRPr="00D67FA9" w:rsidRDefault="00D053BF" w:rsidP="00D67FA9">
      <w:pPr>
        <w:spacing w:after="120"/>
        <w:rPr>
          <w:rFonts w:asciiTheme="majorBidi" w:hAnsiTheme="majorBidi" w:cstheme="majorBidi"/>
        </w:rPr>
      </w:pPr>
      <w:r w:rsidRPr="00D67FA9">
        <w:rPr>
          <w:rFonts w:asciiTheme="majorBidi" w:hAnsiTheme="majorBidi" w:cstheme="majorBidi"/>
        </w:rPr>
        <w:t>Substrate selection influences Q, bandwidth, and form factor. FR‑4 enables low‑cost prototypes; low‑loss laminates raise Q but increase cost [16], [17].</w:t>
      </w:r>
    </w:p>
    <w:p w14:paraId="3E322C45" w14:textId="77777777"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2. Substrate Comparison for Biomedical Antenna Sensors</w:t>
      </w:r>
    </w:p>
    <w:tbl>
      <w:tblPr>
        <w:tblStyle w:val="TableGrid"/>
        <w:tblW w:w="7424" w:type="dxa"/>
        <w:tblInd w:w="392" w:type="dxa"/>
        <w:tblLook w:val="04A0" w:firstRow="1" w:lastRow="0" w:firstColumn="1" w:lastColumn="0" w:noHBand="0" w:noVBand="1"/>
      </w:tblPr>
      <w:tblGrid>
        <w:gridCol w:w="1136"/>
        <w:gridCol w:w="1002"/>
        <w:gridCol w:w="1428"/>
        <w:gridCol w:w="1111"/>
        <w:gridCol w:w="1172"/>
        <w:gridCol w:w="1575"/>
      </w:tblGrid>
      <w:tr w:rsidR="00667CFB" w:rsidRPr="00D67FA9" w14:paraId="750A3F8F" w14:textId="77777777" w:rsidTr="00D67FA9">
        <w:trPr>
          <w:trHeight w:val="296"/>
        </w:trPr>
        <w:tc>
          <w:tcPr>
            <w:tcW w:w="1136" w:type="dxa"/>
          </w:tcPr>
          <w:p w14:paraId="25D92438"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Material</w:t>
            </w:r>
          </w:p>
        </w:tc>
        <w:tc>
          <w:tcPr>
            <w:tcW w:w="1002" w:type="dxa"/>
          </w:tcPr>
          <w:p w14:paraId="164F2C6C" w14:textId="77777777" w:rsidR="00F10A76" w:rsidRPr="00D67FA9" w:rsidRDefault="00D053BF" w:rsidP="00D67FA9">
            <w:pPr>
              <w:jc w:val="center"/>
              <w:rPr>
                <w:rFonts w:asciiTheme="majorBidi" w:hAnsiTheme="majorBidi" w:cstheme="majorBidi"/>
                <w:b/>
                <w:bCs/>
              </w:rPr>
            </w:pPr>
            <w:proofErr w:type="spellStart"/>
            <w:r w:rsidRPr="00D67FA9">
              <w:rPr>
                <w:rFonts w:asciiTheme="majorBidi" w:hAnsiTheme="majorBidi" w:cstheme="majorBidi"/>
                <w:b/>
                <w:bCs/>
              </w:rPr>
              <w:t>εr</w:t>
            </w:r>
            <w:proofErr w:type="spellEnd"/>
          </w:p>
        </w:tc>
        <w:tc>
          <w:tcPr>
            <w:tcW w:w="1428" w:type="dxa"/>
          </w:tcPr>
          <w:p w14:paraId="7667E7EC" w14:textId="77777777" w:rsidR="00F10A76" w:rsidRPr="00D67FA9" w:rsidRDefault="00D053BF" w:rsidP="00D67FA9">
            <w:pPr>
              <w:jc w:val="center"/>
              <w:rPr>
                <w:rFonts w:asciiTheme="majorBidi" w:hAnsiTheme="majorBidi" w:cstheme="majorBidi"/>
                <w:b/>
                <w:bCs/>
              </w:rPr>
            </w:pPr>
            <w:proofErr w:type="spellStart"/>
            <w:r w:rsidRPr="00D67FA9">
              <w:rPr>
                <w:rFonts w:asciiTheme="majorBidi" w:hAnsiTheme="majorBidi" w:cstheme="majorBidi"/>
                <w:b/>
                <w:bCs/>
              </w:rPr>
              <w:t>tanδ</w:t>
            </w:r>
            <w:proofErr w:type="spellEnd"/>
            <w:r w:rsidRPr="00D67FA9">
              <w:rPr>
                <w:rFonts w:asciiTheme="majorBidi" w:hAnsiTheme="majorBidi" w:cstheme="majorBidi"/>
                <w:b/>
                <w:bCs/>
              </w:rPr>
              <w:t xml:space="preserve"> (GHz)</w:t>
            </w:r>
          </w:p>
        </w:tc>
        <w:tc>
          <w:tcPr>
            <w:tcW w:w="1111" w:type="dxa"/>
          </w:tcPr>
          <w:p w14:paraId="0B394DE3"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Cost</w:t>
            </w:r>
          </w:p>
        </w:tc>
        <w:tc>
          <w:tcPr>
            <w:tcW w:w="1172" w:type="dxa"/>
          </w:tcPr>
          <w:p w14:paraId="306DA866"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Flexibility</w:t>
            </w:r>
          </w:p>
        </w:tc>
        <w:tc>
          <w:tcPr>
            <w:tcW w:w="1575" w:type="dxa"/>
          </w:tcPr>
          <w:p w14:paraId="79E22DF6"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Remarks</w:t>
            </w:r>
          </w:p>
        </w:tc>
      </w:tr>
      <w:tr w:rsidR="00667CFB" w:rsidRPr="00D67FA9" w14:paraId="3871C737" w14:textId="77777777" w:rsidTr="00D67FA9">
        <w:trPr>
          <w:trHeight w:val="872"/>
        </w:trPr>
        <w:tc>
          <w:tcPr>
            <w:tcW w:w="1136" w:type="dxa"/>
          </w:tcPr>
          <w:p w14:paraId="25354145" w14:textId="77777777" w:rsidR="00F10A76" w:rsidRPr="00D67FA9" w:rsidRDefault="00D053BF">
            <w:pPr>
              <w:rPr>
                <w:rFonts w:asciiTheme="majorBidi" w:hAnsiTheme="majorBidi" w:cstheme="majorBidi"/>
              </w:rPr>
            </w:pPr>
            <w:r w:rsidRPr="00D67FA9">
              <w:rPr>
                <w:rFonts w:asciiTheme="majorBidi" w:hAnsiTheme="majorBidi" w:cstheme="majorBidi"/>
              </w:rPr>
              <w:t>FR‑4</w:t>
            </w:r>
          </w:p>
        </w:tc>
        <w:tc>
          <w:tcPr>
            <w:tcW w:w="1002" w:type="dxa"/>
          </w:tcPr>
          <w:p w14:paraId="0715B256" w14:textId="77777777" w:rsidR="00F10A76" w:rsidRPr="00D67FA9" w:rsidRDefault="00D053BF">
            <w:pPr>
              <w:rPr>
                <w:rFonts w:asciiTheme="majorBidi" w:hAnsiTheme="majorBidi" w:cstheme="majorBidi"/>
              </w:rPr>
            </w:pPr>
            <w:r w:rsidRPr="00D67FA9">
              <w:rPr>
                <w:rFonts w:asciiTheme="majorBidi" w:hAnsiTheme="majorBidi" w:cstheme="majorBidi"/>
              </w:rPr>
              <w:t>4.2–4.6</w:t>
            </w:r>
          </w:p>
        </w:tc>
        <w:tc>
          <w:tcPr>
            <w:tcW w:w="1428" w:type="dxa"/>
          </w:tcPr>
          <w:p w14:paraId="66673E8B" w14:textId="77777777" w:rsidR="00F10A76" w:rsidRPr="00D67FA9" w:rsidRDefault="00D053BF">
            <w:pPr>
              <w:rPr>
                <w:rFonts w:asciiTheme="majorBidi" w:hAnsiTheme="majorBidi" w:cstheme="majorBidi"/>
              </w:rPr>
            </w:pPr>
            <w:r w:rsidRPr="00D67FA9">
              <w:rPr>
                <w:rFonts w:asciiTheme="majorBidi" w:hAnsiTheme="majorBidi" w:cstheme="majorBidi"/>
              </w:rPr>
              <w:t>0.015–0.02</w:t>
            </w:r>
          </w:p>
        </w:tc>
        <w:tc>
          <w:tcPr>
            <w:tcW w:w="1111" w:type="dxa"/>
          </w:tcPr>
          <w:p w14:paraId="21D74845" w14:textId="77777777" w:rsidR="00F10A76" w:rsidRPr="00D67FA9" w:rsidRDefault="00D053BF">
            <w:pPr>
              <w:rPr>
                <w:rFonts w:asciiTheme="majorBidi" w:hAnsiTheme="majorBidi" w:cstheme="majorBidi"/>
              </w:rPr>
            </w:pPr>
            <w:r w:rsidRPr="00D67FA9">
              <w:rPr>
                <w:rFonts w:asciiTheme="majorBidi" w:hAnsiTheme="majorBidi" w:cstheme="majorBidi"/>
              </w:rPr>
              <w:t>Very Low</w:t>
            </w:r>
          </w:p>
        </w:tc>
        <w:tc>
          <w:tcPr>
            <w:tcW w:w="1172" w:type="dxa"/>
          </w:tcPr>
          <w:p w14:paraId="5AFC3683" w14:textId="77777777" w:rsidR="00F10A76" w:rsidRPr="00D67FA9" w:rsidRDefault="00D053BF">
            <w:pPr>
              <w:rPr>
                <w:rFonts w:asciiTheme="majorBidi" w:hAnsiTheme="majorBidi" w:cstheme="majorBidi"/>
              </w:rPr>
            </w:pPr>
            <w:r w:rsidRPr="00D67FA9">
              <w:rPr>
                <w:rFonts w:asciiTheme="majorBidi" w:hAnsiTheme="majorBidi" w:cstheme="majorBidi"/>
              </w:rPr>
              <w:t>Rigid</w:t>
            </w:r>
          </w:p>
        </w:tc>
        <w:tc>
          <w:tcPr>
            <w:tcW w:w="1575" w:type="dxa"/>
          </w:tcPr>
          <w:p w14:paraId="18C42951" w14:textId="77777777" w:rsidR="00F10A76" w:rsidRPr="00D67FA9" w:rsidRDefault="00D053BF">
            <w:pPr>
              <w:rPr>
                <w:rFonts w:asciiTheme="majorBidi" w:hAnsiTheme="majorBidi" w:cstheme="majorBidi"/>
              </w:rPr>
            </w:pPr>
            <w:r w:rsidRPr="00D67FA9">
              <w:rPr>
                <w:rFonts w:asciiTheme="majorBidi" w:hAnsiTheme="majorBidi" w:cstheme="majorBidi"/>
              </w:rPr>
              <w:t>Standard PCB; viable for prototypes</w:t>
            </w:r>
          </w:p>
        </w:tc>
      </w:tr>
      <w:tr w:rsidR="00667CFB" w:rsidRPr="00D67FA9" w14:paraId="298F9366" w14:textId="77777777" w:rsidTr="00D67FA9">
        <w:trPr>
          <w:trHeight w:val="872"/>
        </w:trPr>
        <w:tc>
          <w:tcPr>
            <w:tcW w:w="1136" w:type="dxa"/>
          </w:tcPr>
          <w:p w14:paraId="7FF46B0F" w14:textId="77777777" w:rsidR="00F10A76" w:rsidRPr="00D67FA9" w:rsidRDefault="00D053BF">
            <w:pPr>
              <w:rPr>
                <w:rFonts w:asciiTheme="majorBidi" w:hAnsiTheme="majorBidi" w:cstheme="majorBidi"/>
              </w:rPr>
            </w:pPr>
            <w:r w:rsidRPr="00D67FA9">
              <w:rPr>
                <w:rFonts w:asciiTheme="majorBidi" w:hAnsiTheme="majorBidi" w:cstheme="majorBidi"/>
              </w:rPr>
              <w:t>Rogers RT/</w:t>
            </w:r>
            <w:proofErr w:type="spellStart"/>
            <w:r w:rsidRPr="00D67FA9">
              <w:rPr>
                <w:rFonts w:asciiTheme="majorBidi" w:hAnsiTheme="majorBidi" w:cstheme="majorBidi"/>
              </w:rPr>
              <w:t>duroid</w:t>
            </w:r>
            <w:proofErr w:type="spellEnd"/>
            <w:r w:rsidRPr="00D67FA9">
              <w:rPr>
                <w:rFonts w:asciiTheme="majorBidi" w:hAnsiTheme="majorBidi" w:cstheme="majorBidi"/>
              </w:rPr>
              <w:t xml:space="preserve"> 5880</w:t>
            </w:r>
          </w:p>
        </w:tc>
        <w:tc>
          <w:tcPr>
            <w:tcW w:w="1002" w:type="dxa"/>
          </w:tcPr>
          <w:p w14:paraId="5EBC15BC" w14:textId="77777777" w:rsidR="00F10A76" w:rsidRPr="00D67FA9" w:rsidRDefault="00D053BF">
            <w:pPr>
              <w:rPr>
                <w:rFonts w:asciiTheme="majorBidi" w:hAnsiTheme="majorBidi" w:cstheme="majorBidi"/>
              </w:rPr>
            </w:pPr>
            <w:r w:rsidRPr="00D67FA9">
              <w:rPr>
                <w:rFonts w:asciiTheme="majorBidi" w:hAnsiTheme="majorBidi" w:cstheme="majorBidi"/>
              </w:rPr>
              <w:t>2.2</w:t>
            </w:r>
          </w:p>
        </w:tc>
        <w:tc>
          <w:tcPr>
            <w:tcW w:w="1428" w:type="dxa"/>
          </w:tcPr>
          <w:p w14:paraId="709AADBA" w14:textId="77777777" w:rsidR="00F10A76" w:rsidRPr="00D67FA9" w:rsidRDefault="00D053BF">
            <w:pPr>
              <w:rPr>
                <w:rFonts w:asciiTheme="majorBidi" w:hAnsiTheme="majorBidi" w:cstheme="majorBidi"/>
              </w:rPr>
            </w:pPr>
            <w:r w:rsidRPr="00D67FA9">
              <w:rPr>
                <w:rFonts w:asciiTheme="majorBidi" w:hAnsiTheme="majorBidi" w:cstheme="majorBidi"/>
              </w:rPr>
              <w:t>≈0.0009</w:t>
            </w:r>
          </w:p>
        </w:tc>
        <w:tc>
          <w:tcPr>
            <w:tcW w:w="1111" w:type="dxa"/>
          </w:tcPr>
          <w:p w14:paraId="7907B001" w14:textId="77777777" w:rsidR="00F10A76" w:rsidRPr="00D67FA9" w:rsidRDefault="00D053BF">
            <w:pPr>
              <w:rPr>
                <w:rFonts w:asciiTheme="majorBidi" w:hAnsiTheme="majorBidi" w:cstheme="majorBidi"/>
              </w:rPr>
            </w:pPr>
            <w:r w:rsidRPr="00D67FA9">
              <w:rPr>
                <w:rFonts w:asciiTheme="majorBidi" w:hAnsiTheme="majorBidi" w:cstheme="majorBidi"/>
              </w:rPr>
              <w:t>High</w:t>
            </w:r>
          </w:p>
        </w:tc>
        <w:tc>
          <w:tcPr>
            <w:tcW w:w="1172" w:type="dxa"/>
          </w:tcPr>
          <w:p w14:paraId="36F804E2" w14:textId="77777777" w:rsidR="00F10A76" w:rsidRPr="00D67FA9" w:rsidRDefault="00D053BF">
            <w:pPr>
              <w:rPr>
                <w:rFonts w:asciiTheme="majorBidi" w:hAnsiTheme="majorBidi" w:cstheme="majorBidi"/>
              </w:rPr>
            </w:pPr>
            <w:r w:rsidRPr="00D67FA9">
              <w:rPr>
                <w:rFonts w:asciiTheme="majorBidi" w:hAnsiTheme="majorBidi" w:cstheme="majorBidi"/>
              </w:rPr>
              <w:t>Rigid</w:t>
            </w:r>
          </w:p>
        </w:tc>
        <w:tc>
          <w:tcPr>
            <w:tcW w:w="1575" w:type="dxa"/>
          </w:tcPr>
          <w:p w14:paraId="63E028F1" w14:textId="77777777" w:rsidR="00F10A76" w:rsidRPr="00D67FA9" w:rsidRDefault="00D053BF">
            <w:pPr>
              <w:rPr>
                <w:rFonts w:asciiTheme="majorBidi" w:hAnsiTheme="majorBidi" w:cstheme="majorBidi"/>
              </w:rPr>
            </w:pPr>
            <w:r w:rsidRPr="00D67FA9">
              <w:rPr>
                <w:rFonts w:asciiTheme="majorBidi" w:hAnsiTheme="majorBidi" w:cstheme="majorBidi"/>
              </w:rPr>
              <w:t>High‑Q; expensive for disposable use</w:t>
            </w:r>
          </w:p>
        </w:tc>
      </w:tr>
      <w:tr w:rsidR="00667CFB" w:rsidRPr="00D67FA9" w14:paraId="0DAB2749" w14:textId="77777777" w:rsidTr="00D67FA9">
        <w:trPr>
          <w:trHeight w:val="872"/>
        </w:trPr>
        <w:tc>
          <w:tcPr>
            <w:tcW w:w="1136" w:type="dxa"/>
          </w:tcPr>
          <w:p w14:paraId="04166E79" w14:textId="77777777" w:rsidR="00F10A76" w:rsidRPr="00D67FA9" w:rsidRDefault="00D053BF">
            <w:pPr>
              <w:rPr>
                <w:rFonts w:asciiTheme="majorBidi" w:hAnsiTheme="majorBidi" w:cstheme="majorBidi"/>
              </w:rPr>
            </w:pPr>
            <w:r w:rsidRPr="00D67FA9">
              <w:rPr>
                <w:rFonts w:asciiTheme="majorBidi" w:hAnsiTheme="majorBidi" w:cstheme="majorBidi"/>
              </w:rPr>
              <w:t>Taconic TLY‑5</w:t>
            </w:r>
          </w:p>
        </w:tc>
        <w:tc>
          <w:tcPr>
            <w:tcW w:w="1002" w:type="dxa"/>
          </w:tcPr>
          <w:p w14:paraId="6B98D732" w14:textId="77777777" w:rsidR="00F10A76" w:rsidRPr="00D67FA9" w:rsidRDefault="00D053BF">
            <w:pPr>
              <w:rPr>
                <w:rFonts w:asciiTheme="majorBidi" w:hAnsiTheme="majorBidi" w:cstheme="majorBidi"/>
              </w:rPr>
            </w:pPr>
            <w:r w:rsidRPr="00D67FA9">
              <w:rPr>
                <w:rFonts w:asciiTheme="majorBidi" w:hAnsiTheme="majorBidi" w:cstheme="majorBidi"/>
              </w:rPr>
              <w:t>2.2</w:t>
            </w:r>
          </w:p>
        </w:tc>
        <w:tc>
          <w:tcPr>
            <w:tcW w:w="1428" w:type="dxa"/>
          </w:tcPr>
          <w:p w14:paraId="61847EB1" w14:textId="77777777" w:rsidR="00F10A76" w:rsidRPr="00D67FA9" w:rsidRDefault="00D053BF">
            <w:pPr>
              <w:rPr>
                <w:rFonts w:asciiTheme="majorBidi" w:hAnsiTheme="majorBidi" w:cstheme="majorBidi"/>
              </w:rPr>
            </w:pPr>
            <w:r w:rsidRPr="00D67FA9">
              <w:rPr>
                <w:rFonts w:asciiTheme="majorBidi" w:hAnsiTheme="majorBidi" w:cstheme="majorBidi"/>
              </w:rPr>
              <w:t>≈0.001</w:t>
            </w:r>
          </w:p>
        </w:tc>
        <w:tc>
          <w:tcPr>
            <w:tcW w:w="1111" w:type="dxa"/>
          </w:tcPr>
          <w:p w14:paraId="32FD2AF0" w14:textId="77777777" w:rsidR="00F10A76" w:rsidRPr="00D67FA9" w:rsidRDefault="00D053BF">
            <w:pPr>
              <w:rPr>
                <w:rFonts w:asciiTheme="majorBidi" w:hAnsiTheme="majorBidi" w:cstheme="majorBidi"/>
              </w:rPr>
            </w:pPr>
            <w:r w:rsidRPr="00D67FA9">
              <w:rPr>
                <w:rFonts w:asciiTheme="majorBidi" w:hAnsiTheme="majorBidi" w:cstheme="majorBidi"/>
              </w:rPr>
              <w:t>Medium</w:t>
            </w:r>
          </w:p>
        </w:tc>
        <w:tc>
          <w:tcPr>
            <w:tcW w:w="1172" w:type="dxa"/>
          </w:tcPr>
          <w:p w14:paraId="3564FC79" w14:textId="77777777" w:rsidR="00F10A76" w:rsidRPr="00D67FA9" w:rsidRDefault="00D053BF">
            <w:pPr>
              <w:rPr>
                <w:rFonts w:asciiTheme="majorBidi" w:hAnsiTheme="majorBidi" w:cstheme="majorBidi"/>
              </w:rPr>
            </w:pPr>
            <w:r w:rsidRPr="00D67FA9">
              <w:rPr>
                <w:rFonts w:asciiTheme="majorBidi" w:hAnsiTheme="majorBidi" w:cstheme="majorBidi"/>
              </w:rPr>
              <w:t>Semi‑flex</w:t>
            </w:r>
          </w:p>
        </w:tc>
        <w:tc>
          <w:tcPr>
            <w:tcW w:w="1575" w:type="dxa"/>
          </w:tcPr>
          <w:p w14:paraId="7E368C23" w14:textId="77777777" w:rsidR="00F10A76" w:rsidRPr="00D67FA9" w:rsidRDefault="00D053BF">
            <w:pPr>
              <w:rPr>
                <w:rFonts w:asciiTheme="majorBidi" w:hAnsiTheme="majorBidi" w:cstheme="majorBidi"/>
              </w:rPr>
            </w:pPr>
            <w:r w:rsidRPr="00D67FA9">
              <w:rPr>
                <w:rFonts w:asciiTheme="majorBidi" w:hAnsiTheme="majorBidi" w:cstheme="majorBidi"/>
              </w:rPr>
              <w:t>Low‑loss; wearable potential</w:t>
            </w:r>
          </w:p>
        </w:tc>
      </w:tr>
    </w:tbl>
    <w:p w14:paraId="7A0EC5B3" w14:textId="77777777" w:rsidR="00F10A76" w:rsidRPr="003979D7" w:rsidRDefault="00D053BF" w:rsidP="00D67FA9">
      <w:pPr>
        <w:pStyle w:val="Heading2"/>
        <w:spacing w:before="240" w:after="120"/>
        <w:jc w:val="center"/>
        <w:rPr>
          <w:rFonts w:asciiTheme="majorBidi" w:hAnsiTheme="majorBidi"/>
          <w:color w:val="auto"/>
          <w:sz w:val="24"/>
          <w:szCs w:val="24"/>
        </w:rPr>
      </w:pPr>
      <w:r w:rsidRPr="003979D7">
        <w:rPr>
          <w:rFonts w:asciiTheme="majorBidi" w:hAnsiTheme="majorBidi"/>
          <w:color w:val="auto"/>
          <w:sz w:val="24"/>
          <w:szCs w:val="24"/>
        </w:rPr>
        <w:t>6. Dielectric Modeling of Tissue and Glucose Phantoms</w:t>
      </w:r>
    </w:p>
    <w:p w14:paraId="23C36E59" w14:textId="77777777" w:rsidR="00F10A76" w:rsidRPr="00D67FA9" w:rsidRDefault="00D053BF" w:rsidP="00D67FA9">
      <w:pPr>
        <w:spacing w:after="120"/>
        <w:rPr>
          <w:rFonts w:asciiTheme="majorBidi" w:hAnsiTheme="majorBidi" w:cstheme="majorBidi"/>
        </w:rPr>
      </w:pPr>
      <w:r w:rsidRPr="00D67FA9">
        <w:rPr>
          <w:rFonts w:asciiTheme="majorBidi" w:hAnsiTheme="majorBidi" w:cstheme="majorBidi"/>
        </w:rPr>
        <w:t>Cole–Cole and Debye representations underpin tissue phantoms; aqueous glucose dispersion data calibrate the blood layer [19]–[21].</w:t>
      </w:r>
    </w:p>
    <w:p w14:paraId="2463BC0F" w14:textId="34629B3B" w:rsidR="00D67FA9" w:rsidRPr="00156CF6" w:rsidRDefault="00744DF8" w:rsidP="00156CF6">
      <w:pPr>
        <w:rPr>
          <w:rFonts w:asciiTheme="majorBidi" w:eastAsiaTheme="majorEastAsia" w:hAnsiTheme="majorBidi" w:cstheme="majorBidi"/>
          <w:b/>
          <w:bCs/>
          <w:sz w:val="24"/>
          <w:szCs w:val="24"/>
        </w:rPr>
      </w:pPr>
      <w:r>
        <w:rPr>
          <w:rFonts w:asciiTheme="majorBidi" w:hAnsiTheme="majorBidi"/>
          <w:sz w:val="24"/>
          <w:szCs w:val="24"/>
        </w:rPr>
        <w:br w:type="page"/>
      </w:r>
    </w:p>
    <w:p w14:paraId="1B6D0BCD" w14:textId="78B94F7F" w:rsidR="00F10A76" w:rsidRPr="003979D7" w:rsidRDefault="00D053BF" w:rsidP="00D67FA9">
      <w:pPr>
        <w:pStyle w:val="Heading3"/>
        <w:spacing w:before="0" w:after="120"/>
        <w:jc w:val="center"/>
        <w:rPr>
          <w:rFonts w:asciiTheme="majorBidi" w:hAnsiTheme="majorBidi"/>
          <w:color w:val="auto"/>
          <w:sz w:val="24"/>
          <w:szCs w:val="24"/>
        </w:rPr>
      </w:pPr>
      <w:r w:rsidRPr="003979D7">
        <w:rPr>
          <w:rFonts w:asciiTheme="majorBidi" w:hAnsiTheme="majorBidi"/>
          <w:color w:val="auto"/>
          <w:sz w:val="24"/>
          <w:szCs w:val="24"/>
        </w:rPr>
        <w:lastRenderedPageBreak/>
        <w:t>Table 3. Common Dielectric Model Parameters (Mid‑GHz typical)</w:t>
      </w:r>
    </w:p>
    <w:tbl>
      <w:tblPr>
        <w:tblStyle w:val="TableGrid"/>
        <w:tblW w:w="7513" w:type="dxa"/>
        <w:tblInd w:w="250" w:type="dxa"/>
        <w:tblLook w:val="04A0" w:firstRow="1" w:lastRow="0" w:firstColumn="1" w:lastColumn="0" w:noHBand="0" w:noVBand="1"/>
      </w:tblPr>
      <w:tblGrid>
        <w:gridCol w:w="1297"/>
        <w:gridCol w:w="1241"/>
        <w:gridCol w:w="1983"/>
        <w:gridCol w:w="1010"/>
        <w:gridCol w:w="1211"/>
        <w:gridCol w:w="771"/>
      </w:tblGrid>
      <w:tr w:rsidR="00667CFB" w:rsidRPr="00D67FA9" w14:paraId="351E1E29" w14:textId="77777777" w:rsidTr="00D67FA9">
        <w:trPr>
          <w:trHeight w:val="783"/>
        </w:trPr>
        <w:tc>
          <w:tcPr>
            <w:tcW w:w="1297" w:type="dxa"/>
          </w:tcPr>
          <w:p w14:paraId="416A652E"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Model</w:t>
            </w:r>
          </w:p>
        </w:tc>
        <w:tc>
          <w:tcPr>
            <w:tcW w:w="1241" w:type="dxa"/>
          </w:tcPr>
          <w:p w14:paraId="29B867E9"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Parameter</w:t>
            </w:r>
          </w:p>
        </w:tc>
        <w:tc>
          <w:tcPr>
            <w:tcW w:w="1983" w:type="dxa"/>
          </w:tcPr>
          <w:p w14:paraId="22771316"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Meaning</w:t>
            </w:r>
          </w:p>
        </w:tc>
        <w:tc>
          <w:tcPr>
            <w:tcW w:w="1010" w:type="dxa"/>
          </w:tcPr>
          <w:p w14:paraId="4D240ABC"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Typical Value</w:t>
            </w:r>
          </w:p>
        </w:tc>
        <w:tc>
          <w:tcPr>
            <w:tcW w:w="1211" w:type="dxa"/>
          </w:tcPr>
          <w:p w14:paraId="7ABC9CAB"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Tissue / Medium</w:t>
            </w:r>
          </w:p>
        </w:tc>
        <w:tc>
          <w:tcPr>
            <w:tcW w:w="771" w:type="dxa"/>
          </w:tcPr>
          <w:p w14:paraId="30D34C2D"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Ref.</w:t>
            </w:r>
          </w:p>
        </w:tc>
      </w:tr>
      <w:tr w:rsidR="00667CFB" w:rsidRPr="00D67FA9" w14:paraId="09CB17D8" w14:textId="77777777" w:rsidTr="00D67FA9">
        <w:trPr>
          <w:trHeight w:val="808"/>
        </w:trPr>
        <w:tc>
          <w:tcPr>
            <w:tcW w:w="1297" w:type="dxa"/>
          </w:tcPr>
          <w:p w14:paraId="5F77CD21" w14:textId="77777777" w:rsidR="00F10A76" w:rsidRPr="00D67FA9" w:rsidRDefault="00D053BF">
            <w:pPr>
              <w:rPr>
                <w:rFonts w:asciiTheme="majorBidi" w:hAnsiTheme="majorBidi" w:cstheme="majorBidi"/>
              </w:rPr>
            </w:pPr>
            <w:r w:rsidRPr="00D67FA9">
              <w:rPr>
                <w:rFonts w:asciiTheme="majorBidi" w:hAnsiTheme="majorBidi" w:cstheme="majorBidi"/>
              </w:rPr>
              <w:t>Cole–Cole</w:t>
            </w:r>
          </w:p>
        </w:tc>
        <w:tc>
          <w:tcPr>
            <w:tcW w:w="1241" w:type="dxa"/>
          </w:tcPr>
          <w:p w14:paraId="12055AB6" w14:textId="77777777" w:rsidR="00F10A76" w:rsidRPr="00D67FA9" w:rsidRDefault="00D053BF">
            <w:pPr>
              <w:rPr>
                <w:rFonts w:asciiTheme="majorBidi" w:hAnsiTheme="majorBidi" w:cstheme="majorBidi"/>
              </w:rPr>
            </w:pPr>
            <w:r w:rsidRPr="00D67FA9">
              <w:rPr>
                <w:rFonts w:asciiTheme="majorBidi" w:hAnsiTheme="majorBidi" w:cstheme="majorBidi"/>
              </w:rPr>
              <w:t>ε∞</w:t>
            </w:r>
          </w:p>
        </w:tc>
        <w:tc>
          <w:tcPr>
            <w:tcW w:w="1983" w:type="dxa"/>
          </w:tcPr>
          <w:p w14:paraId="7275A4EC" w14:textId="77777777" w:rsidR="00F10A76" w:rsidRPr="00D67FA9" w:rsidRDefault="00D053BF">
            <w:pPr>
              <w:rPr>
                <w:rFonts w:asciiTheme="majorBidi" w:hAnsiTheme="majorBidi" w:cstheme="majorBidi"/>
              </w:rPr>
            </w:pPr>
            <w:r w:rsidRPr="00D67FA9">
              <w:rPr>
                <w:rFonts w:asciiTheme="majorBidi" w:hAnsiTheme="majorBidi" w:cstheme="majorBidi"/>
              </w:rPr>
              <w:t>High‑frequency permittivity</w:t>
            </w:r>
          </w:p>
        </w:tc>
        <w:tc>
          <w:tcPr>
            <w:tcW w:w="1010" w:type="dxa"/>
          </w:tcPr>
          <w:p w14:paraId="2644E367" w14:textId="77777777" w:rsidR="00F10A76" w:rsidRPr="00D67FA9" w:rsidRDefault="00D053BF">
            <w:pPr>
              <w:rPr>
                <w:rFonts w:asciiTheme="majorBidi" w:hAnsiTheme="majorBidi" w:cstheme="majorBidi"/>
              </w:rPr>
            </w:pPr>
            <w:r w:rsidRPr="00D67FA9">
              <w:rPr>
                <w:rFonts w:asciiTheme="majorBidi" w:hAnsiTheme="majorBidi" w:cstheme="majorBidi"/>
              </w:rPr>
              <w:t>4–6</w:t>
            </w:r>
          </w:p>
        </w:tc>
        <w:tc>
          <w:tcPr>
            <w:tcW w:w="1211" w:type="dxa"/>
          </w:tcPr>
          <w:p w14:paraId="3BD4AF06" w14:textId="77777777" w:rsidR="00F10A76" w:rsidRPr="00D67FA9" w:rsidRDefault="00D053BF">
            <w:pPr>
              <w:rPr>
                <w:rFonts w:asciiTheme="majorBidi" w:hAnsiTheme="majorBidi" w:cstheme="majorBidi"/>
              </w:rPr>
            </w:pPr>
            <w:r w:rsidRPr="00D67FA9">
              <w:rPr>
                <w:rFonts w:asciiTheme="majorBidi" w:hAnsiTheme="majorBidi" w:cstheme="majorBidi"/>
              </w:rPr>
              <w:t>Skin</w:t>
            </w:r>
          </w:p>
        </w:tc>
        <w:tc>
          <w:tcPr>
            <w:tcW w:w="771" w:type="dxa"/>
          </w:tcPr>
          <w:p w14:paraId="694B5364" w14:textId="77777777" w:rsidR="00F10A76" w:rsidRPr="00D67FA9" w:rsidRDefault="00D053BF">
            <w:pPr>
              <w:rPr>
                <w:rFonts w:asciiTheme="majorBidi" w:hAnsiTheme="majorBidi" w:cstheme="majorBidi"/>
              </w:rPr>
            </w:pPr>
            <w:r w:rsidRPr="00D67FA9">
              <w:rPr>
                <w:rFonts w:asciiTheme="majorBidi" w:hAnsiTheme="majorBidi" w:cstheme="majorBidi"/>
              </w:rPr>
              <w:t>[19]</w:t>
            </w:r>
          </w:p>
        </w:tc>
      </w:tr>
      <w:tr w:rsidR="00667CFB" w:rsidRPr="00D67FA9" w14:paraId="2603AF8F" w14:textId="77777777" w:rsidTr="00D67FA9">
        <w:trPr>
          <w:trHeight w:val="379"/>
        </w:trPr>
        <w:tc>
          <w:tcPr>
            <w:tcW w:w="1297" w:type="dxa"/>
          </w:tcPr>
          <w:p w14:paraId="4F5E7E41" w14:textId="77777777" w:rsidR="00F10A76" w:rsidRPr="00D67FA9" w:rsidRDefault="00D053BF">
            <w:pPr>
              <w:rPr>
                <w:rFonts w:asciiTheme="majorBidi" w:hAnsiTheme="majorBidi" w:cstheme="majorBidi"/>
              </w:rPr>
            </w:pPr>
            <w:r w:rsidRPr="00D67FA9">
              <w:rPr>
                <w:rFonts w:asciiTheme="majorBidi" w:hAnsiTheme="majorBidi" w:cstheme="majorBidi"/>
              </w:rPr>
              <w:t>Cole–Cole</w:t>
            </w:r>
          </w:p>
        </w:tc>
        <w:tc>
          <w:tcPr>
            <w:tcW w:w="1241" w:type="dxa"/>
          </w:tcPr>
          <w:p w14:paraId="771E53B5" w14:textId="77777777" w:rsidR="00F10A76" w:rsidRPr="00D67FA9" w:rsidRDefault="00D053BF">
            <w:pPr>
              <w:rPr>
                <w:rFonts w:asciiTheme="majorBidi" w:hAnsiTheme="majorBidi" w:cstheme="majorBidi"/>
              </w:rPr>
            </w:pPr>
            <w:proofErr w:type="spellStart"/>
            <w:r w:rsidRPr="00D67FA9">
              <w:rPr>
                <w:rFonts w:asciiTheme="majorBidi" w:hAnsiTheme="majorBidi" w:cstheme="majorBidi"/>
              </w:rPr>
              <w:t>Δε</w:t>
            </w:r>
            <w:proofErr w:type="spellEnd"/>
          </w:p>
        </w:tc>
        <w:tc>
          <w:tcPr>
            <w:tcW w:w="1983" w:type="dxa"/>
          </w:tcPr>
          <w:p w14:paraId="617E4DA0" w14:textId="77777777" w:rsidR="00F10A76" w:rsidRPr="00D67FA9" w:rsidRDefault="00D053BF">
            <w:pPr>
              <w:rPr>
                <w:rFonts w:asciiTheme="majorBidi" w:hAnsiTheme="majorBidi" w:cstheme="majorBidi"/>
              </w:rPr>
            </w:pPr>
            <w:r w:rsidRPr="00D67FA9">
              <w:rPr>
                <w:rFonts w:asciiTheme="majorBidi" w:hAnsiTheme="majorBidi" w:cstheme="majorBidi"/>
              </w:rPr>
              <w:t>Dispersion strength</w:t>
            </w:r>
          </w:p>
        </w:tc>
        <w:tc>
          <w:tcPr>
            <w:tcW w:w="1010" w:type="dxa"/>
          </w:tcPr>
          <w:p w14:paraId="4574CB2A" w14:textId="77777777" w:rsidR="00F10A76" w:rsidRPr="00D67FA9" w:rsidRDefault="00D053BF">
            <w:pPr>
              <w:rPr>
                <w:rFonts w:asciiTheme="majorBidi" w:hAnsiTheme="majorBidi" w:cstheme="majorBidi"/>
              </w:rPr>
            </w:pPr>
            <w:r w:rsidRPr="00D67FA9">
              <w:rPr>
                <w:rFonts w:asciiTheme="majorBidi" w:hAnsiTheme="majorBidi" w:cstheme="majorBidi"/>
              </w:rPr>
              <w:t>40–60</w:t>
            </w:r>
          </w:p>
        </w:tc>
        <w:tc>
          <w:tcPr>
            <w:tcW w:w="1211" w:type="dxa"/>
          </w:tcPr>
          <w:p w14:paraId="2CA2F482" w14:textId="77777777" w:rsidR="00F10A76" w:rsidRPr="00D67FA9" w:rsidRDefault="00D053BF">
            <w:pPr>
              <w:rPr>
                <w:rFonts w:asciiTheme="majorBidi" w:hAnsiTheme="majorBidi" w:cstheme="majorBidi"/>
              </w:rPr>
            </w:pPr>
            <w:r w:rsidRPr="00D67FA9">
              <w:rPr>
                <w:rFonts w:asciiTheme="majorBidi" w:hAnsiTheme="majorBidi" w:cstheme="majorBidi"/>
              </w:rPr>
              <w:t>Blood</w:t>
            </w:r>
          </w:p>
        </w:tc>
        <w:tc>
          <w:tcPr>
            <w:tcW w:w="771" w:type="dxa"/>
          </w:tcPr>
          <w:p w14:paraId="028AE870" w14:textId="77777777" w:rsidR="00F10A76" w:rsidRPr="00D67FA9" w:rsidRDefault="00D053BF">
            <w:pPr>
              <w:rPr>
                <w:rFonts w:asciiTheme="majorBidi" w:hAnsiTheme="majorBidi" w:cstheme="majorBidi"/>
              </w:rPr>
            </w:pPr>
            <w:r w:rsidRPr="00D67FA9">
              <w:rPr>
                <w:rFonts w:asciiTheme="majorBidi" w:hAnsiTheme="majorBidi" w:cstheme="majorBidi"/>
              </w:rPr>
              <w:t>[19]</w:t>
            </w:r>
          </w:p>
        </w:tc>
      </w:tr>
      <w:tr w:rsidR="00667CFB" w:rsidRPr="00D67FA9" w14:paraId="28348CCC" w14:textId="77777777" w:rsidTr="00D67FA9">
        <w:trPr>
          <w:trHeight w:val="404"/>
        </w:trPr>
        <w:tc>
          <w:tcPr>
            <w:tcW w:w="1297" w:type="dxa"/>
          </w:tcPr>
          <w:p w14:paraId="7672D47E" w14:textId="77777777" w:rsidR="00F10A76" w:rsidRPr="00D67FA9" w:rsidRDefault="00D053BF">
            <w:pPr>
              <w:rPr>
                <w:rFonts w:asciiTheme="majorBidi" w:hAnsiTheme="majorBidi" w:cstheme="majorBidi"/>
              </w:rPr>
            </w:pPr>
            <w:r w:rsidRPr="00D67FA9">
              <w:rPr>
                <w:rFonts w:asciiTheme="majorBidi" w:hAnsiTheme="majorBidi" w:cstheme="majorBidi"/>
              </w:rPr>
              <w:t>Cole–Cole</w:t>
            </w:r>
          </w:p>
        </w:tc>
        <w:tc>
          <w:tcPr>
            <w:tcW w:w="1241" w:type="dxa"/>
          </w:tcPr>
          <w:p w14:paraId="2E4EEAEC" w14:textId="77777777" w:rsidR="00F10A76" w:rsidRPr="00D67FA9" w:rsidRDefault="00D053BF">
            <w:pPr>
              <w:rPr>
                <w:rFonts w:asciiTheme="majorBidi" w:hAnsiTheme="majorBidi" w:cstheme="majorBidi"/>
              </w:rPr>
            </w:pPr>
            <w:r w:rsidRPr="00D67FA9">
              <w:rPr>
                <w:rFonts w:asciiTheme="majorBidi" w:hAnsiTheme="majorBidi" w:cstheme="majorBidi"/>
              </w:rPr>
              <w:t>τ (</w:t>
            </w:r>
            <w:proofErr w:type="spellStart"/>
            <w:r w:rsidRPr="00D67FA9">
              <w:rPr>
                <w:rFonts w:asciiTheme="majorBidi" w:hAnsiTheme="majorBidi" w:cstheme="majorBidi"/>
              </w:rPr>
              <w:t>ps</w:t>
            </w:r>
            <w:proofErr w:type="spellEnd"/>
            <w:r w:rsidRPr="00D67FA9">
              <w:rPr>
                <w:rFonts w:asciiTheme="majorBidi" w:hAnsiTheme="majorBidi" w:cstheme="majorBidi"/>
              </w:rPr>
              <w:t>)</w:t>
            </w:r>
          </w:p>
        </w:tc>
        <w:tc>
          <w:tcPr>
            <w:tcW w:w="1983" w:type="dxa"/>
          </w:tcPr>
          <w:p w14:paraId="24973109" w14:textId="77777777" w:rsidR="00F10A76" w:rsidRPr="00D67FA9" w:rsidRDefault="00D053BF">
            <w:pPr>
              <w:rPr>
                <w:rFonts w:asciiTheme="majorBidi" w:hAnsiTheme="majorBidi" w:cstheme="majorBidi"/>
              </w:rPr>
            </w:pPr>
            <w:r w:rsidRPr="00D67FA9">
              <w:rPr>
                <w:rFonts w:asciiTheme="majorBidi" w:hAnsiTheme="majorBidi" w:cstheme="majorBidi"/>
              </w:rPr>
              <w:t>Relaxation time</w:t>
            </w:r>
          </w:p>
        </w:tc>
        <w:tc>
          <w:tcPr>
            <w:tcW w:w="1010" w:type="dxa"/>
          </w:tcPr>
          <w:p w14:paraId="5740DCD1" w14:textId="77777777" w:rsidR="00F10A76" w:rsidRPr="00D67FA9" w:rsidRDefault="00D053BF">
            <w:pPr>
              <w:rPr>
                <w:rFonts w:asciiTheme="majorBidi" w:hAnsiTheme="majorBidi" w:cstheme="majorBidi"/>
              </w:rPr>
            </w:pPr>
            <w:r w:rsidRPr="00D67FA9">
              <w:rPr>
                <w:rFonts w:asciiTheme="majorBidi" w:hAnsiTheme="majorBidi" w:cstheme="majorBidi"/>
              </w:rPr>
              <w:t>6–12</w:t>
            </w:r>
          </w:p>
        </w:tc>
        <w:tc>
          <w:tcPr>
            <w:tcW w:w="1211" w:type="dxa"/>
          </w:tcPr>
          <w:p w14:paraId="6E6420C1" w14:textId="77777777" w:rsidR="00F10A76" w:rsidRPr="00D67FA9" w:rsidRDefault="00D053BF">
            <w:pPr>
              <w:rPr>
                <w:rFonts w:asciiTheme="majorBidi" w:hAnsiTheme="majorBidi" w:cstheme="majorBidi"/>
              </w:rPr>
            </w:pPr>
            <w:r w:rsidRPr="00D67FA9">
              <w:rPr>
                <w:rFonts w:asciiTheme="majorBidi" w:hAnsiTheme="majorBidi" w:cstheme="majorBidi"/>
              </w:rPr>
              <w:t>Muscle</w:t>
            </w:r>
          </w:p>
        </w:tc>
        <w:tc>
          <w:tcPr>
            <w:tcW w:w="771" w:type="dxa"/>
          </w:tcPr>
          <w:p w14:paraId="12497C5C" w14:textId="77777777" w:rsidR="00F10A76" w:rsidRPr="00D67FA9" w:rsidRDefault="00D053BF">
            <w:pPr>
              <w:rPr>
                <w:rFonts w:asciiTheme="majorBidi" w:hAnsiTheme="majorBidi" w:cstheme="majorBidi"/>
              </w:rPr>
            </w:pPr>
            <w:r w:rsidRPr="00D67FA9">
              <w:rPr>
                <w:rFonts w:asciiTheme="majorBidi" w:hAnsiTheme="majorBidi" w:cstheme="majorBidi"/>
              </w:rPr>
              <w:t>[20]</w:t>
            </w:r>
          </w:p>
        </w:tc>
      </w:tr>
      <w:tr w:rsidR="00667CFB" w:rsidRPr="00D67FA9" w14:paraId="35BE844E" w14:textId="77777777" w:rsidTr="00D67FA9">
        <w:trPr>
          <w:trHeight w:val="379"/>
        </w:trPr>
        <w:tc>
          <w:tcPr>
            <w:tcW w:w="1297" w:type="dxa"/>
          </w:tcPr>
          <w:p w14:paraId="030A2A81" w14:textId="77777777" w:rsidR="00F10A76" w:rsidRPr="00D67FA9" w:rsidRDefault="00D053BF">
            <w:pPr>
              <w:rPr>
                <w:rFonts w:asciiTheme="majorBidi" w:hAnsiTheme="majorBidi" w:cstheme="majorBidi"/>
              </w:rPr>
            </w:pPr>
            <w:r w:rsidRPr="00D67FA9">
              <w:rPr>
                <w:rFonts w:asciiTheme="majorBidi" w:hAnsiTheme="majorBidi" w:cstheme="majorBidi"/>
              </w:rPr>
              <w:t>Debye</w:t>
            </w:r>
          </w:p>
        </w:tc>
        <w:tc>
          <w:tcPr>
            <w:tcW w:w="1241" w:type="dxa"/>
          </w:tcPr>
          <w:p w14:paraId="380D59C6" w14:textId="77777777" w:rsidR="00F10A76" w:rsidRPr="00D67FA9" w:rsidRDefault="00D053BF">
            <w:pPr>
              <w:rPr>
                <w:rFonts w:asciiTheme="majorBidi" w:hAnsiTheme="majorBidi" w:cstheme="majorBidi"/>
              </w:rPr>
            </w:pPr>
            <w:r w:rsidRPr="00D67FA9">
              <w:rPr>
                <w:rFonts w:asciiTheme="majorBidi" w:hAnsiTheme="majorBidi" w:cstheme="majorBidi"/>
              </w:rPr>
              <w:t>σ (S/m)</w:t>
            </w:r>
          </w:p>
        </w:tc>
        <w:tc>
          <w:tcPr>
            <w:tcW w:w="1983" w:type="dxa"/>
          </w:tcPr>
          <w:p w14:paraId="7339E2A3" w14:textId="77777777" w:rsidR="00F10A76" w:rsidRPr="00D67FA9" w:rsidRDefault="00D053BF">
            <w:pPr>
              <w:rPr>
                <w:rFonts w:asciiTheme="majorBidi" w:hAnsiTheme="majorBidi" w:cstheme="majorBidi"/>
              </w:rPr>
            </w:pPr>
            <w:r w:rsidRPr="00D67FA9">
              <w:rPr>
                <w:rFonts w:asciiTheme="majorBidi" w:hAnsiTheme="majorBidi" w:cstheme="majorBidi"/>
              </w:rPr>
              <w:t>Conductivity</w:t>
            </w:r>
          </w:p>
        </w:tc>
        <w:tc>
          <w:tcPr>
            <w:tcW w:w="1010" w:type="dxa"/>
          </w:tcPr>
          <w:p w14:paraId="0EB872AA" w14:textId="77777777" w:rsidR="00F10A76" w:rsidRPr="00D67FA9" w:rsidRDefault="00D053BF">
            <w:pPr>
              <w:rPr>
                <w:rFonts w:asciiTheme="majorBidi" w:hAnsiTheme="majorBidi" w:cstheme="majorBidi"/>
              </w:rPr>
            </w:pPr>
            <w:r w:rsidRPr="00D67FA9">
              <w:rPr>
                <w:rFonts w:asciiTheme="majorBidi" w:hAnsiTheme="majorBidi" w:cstheme="majorBidi"/>
              </w:rPr>
              <w:t>0.8–1.2</w:t>
            </w:r>
          </w:p>
        </w:tc>
        <w:tc>
          <w:tcPr>
            <w:tcW w:w="1211" w:type="dxa"/>
          </w:tcPr>
          <w:p w14:paraId="5513A984" w14:textId="77777777" w:rsidR="00F10A76" w:rsidRPr="00D67FA9" w:rsidRDefault="00D053BF">
            <w:pPr>
              <w:rPr>
                <w:rFonts w:asciiTheme="majorBidi" w:hAnsiTheme="majorBidi" w:cstheme="majorBidi"/>
              </w:rPr>
            </w:pPr>
            <w:r w:rsidRPr="00D67FA9">
              <w:rPr>
                <w:rFonts w:asciiTheme="majorBidi" w:hAnsiTheme="majorBidi" w:cstheme="majorBidi"/>
              </w:rPr>
              <w:t>Blood</w:t>
            </w:r>
          </w:p>
        </w:tc>
        <w:tc>
          <w:tcPr>
            <w:tcW w:w="771" w:type="dxa"/>
          </w:tcPr>
          <w:p w14:paraId="6E5B0AE9" w14:textId="77777777" w:rsidR="00F10A76" w:rsidRPr="00D67FA9" w:rsidRDefault="00D053BF">
            <w:pPr>
              <w:rPr>
                <w:rFonts w:asciiTheme="majorBidi" w:hAnsiTheme="majorBidi" w:cstheme="majorBidi"/>
              </w:rPr>
            </w:pPr>
            <w:r w:rsidRPr="00D67FA9">
              <w:rPr>
                <w:rFonts w:asciiTheme="majorBidi" w:hAnsiTheme="majorBidi" w:cstheme="majorBidi"/>
              </w:rPr>
              <w:t>[21]</w:t>
            </w:r>
          </w:p>
        </w:tc>
      </w:tr>
    </w:tbl>
    <w:p w14:paraId="68E68152" w14:textId="77777777" w:rsidR="00F10A76" w:rsidRPr="003979D7" w:rsidRDefault="00D053BF" w:rsidP="00156CF6">
      <w:pPr>
        <w:pStyle w:val="Heading2"/>
        <w:spacing w:before="240" w:after="120"/>
        <w:jc w:val="center"/>
        <w:rPr>
          <w:rFonts w:asciiTheme="majorBidi" w:hAnsiTheme="majorBidi"/>
          <w:color w:val="auto"/>
          <w:sz w:val="24"/>
          <w:szCs w:val="24"/>
        </w:rPr>
      </w:pPr>
      <w:r w:rsidRPr="003979D7">
        <w:rPr>
          <w:rFonts w:asciiTheme="majorBidi" w:hAnsiTheme="majorBidi"/>
          <w:color w:val="auto"/>
          <w:sz w:val="24"/>
          <w:szCs w:val="24"/>
        </w:rPr>
        <w:t>7. Comparative Review of Reported FR‑4 Designs (2020–2025)</w:t>
      </w:r>
    </w:p>
    <w:p w14:paraId="6DFC1096" w14:textId="77777777" w:rsidR="00F10A76" w:rsidRPr="00D67FA9" w:rsidRDefault="00D053BF" w:rsidP="00D67FA9">
      <w:pPr>
        <w:spacing w:after="120"/>
        <w:jc w:val="both"/>
        <w:rPr>
          <w:rFonts w:asciiTheme="majorBidi" w:hAnsiTheme="majorBidi" w:cstheme="majorBidi"/>
        </w:rPr>
      </w:pPr>
      <w:r w:rsidRPr="00D67FA9">
        <w:rPr>
          <w:rFonts w:asciiTheme="majorBidi" w:hAnsiTheme="majorBidi" w:cstheme="majorBidi"/>
        </w:rPr>
        <w:t>Representative FR‑4 studies demonstrating glucose‑linked resonance shifts are summarized in Table 4 [12]–[15].</w:t>
      </w:r>
    </w:p>
    <w:p w14:paraId="7A15369C" w14:textId="77777777" w:rsidR="00F10A76" w:rsidRPr="003979D7" w:rsidRDefault="00D053BF" w:rsidP="00D67FA9">
      <w:pPr>
        <w:pStyle w:val="Heading3"/>
        <w:spacing w:before="0" w:after="120"/>
        <w:jc w:val="center"/>
        <w:rPr>
          <w:rFonts w:asciiTheme="majorBidi" w:hAnsiTheme="majorBidi"/>
          <w:color w:val="auto"/>
          <w:sz w:val="24"/>
          <w:szCs w:val="24"/>
        </w:rPr>
      </w:pPr>
      <w:r w:rsidRPr="003979D7">
        <w:rPr>
          <w:rFonts w:asciiTheme="majorBidi" w:hAnsiTheme="majorBidi"/>
          <w:color w:val="auto"/>
          <w:sz w:val="24"/>
          <w:szCs w:val="24"/>
        </w:rPr>
        <w:t>Table 4. Summary of FR‑4 Based Antenna Designs for Glucose Sensing</w:t>
      </w:r>
    </w:p>
    <w:tbl>
      <w:tblPr>
        <w:tblStyle w:val="TableGrid"/>
        <w:tblW w:w="0" w:type="auto"/>
        <w:tblLook w:val="04A0" w:firstRow="1" w:lastRow="0" w:firstColumn="1" w:lastColumn="0" w:noHBand="0" w:noVBand="1"/>
      </w:tblPr>
      <w:tblGrid>
        <w:gridCol w:w="553"/>
        <w:gridCol w:w="1350"/>
        <w:gridCol w:w="778"/>
        <w:gridCol w:w="1430"/>
        <w:gridCol w:w="736"/>
        <w:gridCol w:w="1125"/>
        <w:gridCol w:w="1831"/>
      </w:tblGrid>
      <w:tr w:rsidR="00667CFB" w:rsidRPr="00D67FA9" w14:paraId="773AC9A1" w14:textId="77777777" w:rsidTr="00D67FA9">
        <w:tc>
          <w:tcPr>
            <w:tcW w:w="553" w:type="dxa"/>
          </w:tcPr>
          <w:p w14:paraId="1ADD0313"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Ref.</w:t>
            </w:r>
          </w:p>
        </w:tc>
        <w:tc>
          <w:tcPr>
            <w:tcW w:w="1350" w:type="dxa"/>
          </w:tcPr>
          <w:p w14:paraId="2BCBA1E2"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Antenna</w:t>
            </w:r>
          </w:p>
        </w:tc>
        <w:tc>
          <w:tcPr>
            <w:tcW w:w="778" w:type="dxa"/>
          </w:tcPr>
          <w:p w14:paraId="3E0E147F"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Band (GHz)</w:t>
            </w:r>
          </w:p>
        </w:tc>
        <w:tc>
          <w:tcPr>
            <w:tcW w:w="1430" w:type="dxa"/>
          </w:tcPr>
          <w:p w14:paraId="3D352B39"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Phantom/Setup</w:t>
            </w:r>
          </w:p>
        </w:tc>
        <w:tc>
          <w:tcPr>
            <w:tcW w:w="736" w:type="dxa"/>
          </w:tcPr>
          <w:p w14:paraId="3BC7F071" w14:textId="77777777" w:rsidR="00F10A76" w:rsidRPr="00D67FA9" w:rsidRDefault="00D053BF">
            <w:pPr>
              <w:rPr>
                <w:rFonts w:asciiTheme="majorBidi" w:hAnsiTheme="majorBidi" w:cstheme="majorBidi"/>
                <w:b/>
                <w:bCs/>
                <w:sz w:val="20"/>
                <w:szCs w:val="20"/>
              </w:rPr>
            </w:pPr>
            <w:proofErr w:type="spellStart"/>
            <w:r w:rsidRPr="00D67FA9">
              <w:rPr>
                <w:rFonts w:asciiTheme="majorBidi" w:hAnsiTheme="majorBidi" w:cstheme="majorBidi"/>
                <w:b/>
                <w:bCs/>
                <w:sz w:val="20"/>
                <w:szCs w:val="20"/>
              </w:rPr>
              <w:t>Δf</w:t>
            </w:r>
            <w:proofErr w:type="spellEnd"/>
            <w:r w:rsidRPr="00D67FA9">
              <w:rPr>
                <w:rFonts w:asciiTheme="majorBidi" w:hAnsiTheme="majorBidi" w:cstheme="majorBidi"/>
                <w:b/>
                <w:bCs/>
                <w:sz w:val="20"/>
                <w:szCs w:val="20"/>
              </w:rPr>
              <w:t xml:space="preserve"> (MHz)</w:t>
            </w:r>
          </w:p>
        </w:tc>
        <w:tc>
          <w:tcPr>
            <w:tcW w:w="1125" w:type="dxa"/>
          </w:tcPr>
          <w:p w14:paraId="005FE483"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Other Metrics</w:t>
            </w:r>
          </w:p>
        </w:tc>
        <w:tc>
          <w:tcPr>
            <w:tcW w:w="1507" w:type="dxa"/>
          </w:tcPr>
          <w:p w14:paraId="79CE37AC" w14:textId="77777777" w:rsidR="00F10A76" w:rsidRPr="00D67FA9" w:rsidRDefault="00D053BF">
            <w:pPr>
              <w:rPr>
                <w:rFonts w:asciiTheme="majorBidi" w:hAnsiTheme="majorBidi" w:cstheme="majorBidi"/>
                <w:b/>
                <w:bCs/>
                <w:sz w:val="20"/>
                <w:szCs w:val="20"/>
              </w:rPr>
            </w:pPr>
            <w:r w:rsidRPr="00D67FA9">
              <w:rPr>
                <w:rFonts w:asciiTheme="majorBidi" w:hAnsiTheme="majorBidi" w:cstheme="majorBidi"/>
                <w:b/>
                <w:bCs/>
                <w:sz w:val="20"/>
                <w:szCs w:val="20"/>
              </w:rPr>
              <w:t>Notes</w:t>
            </w:r>
          </w:p>
        </w:tc>
      </w:tr>
      <w:tr w:rsidR="00667CFB" w:rsidRPr="00D67FA9" w14:paraId="4F44A933" w14:textId="77777777" w:rsidTr="00D67FA9">
        <w:tc>
          <w:tcPr>
            <w:tcW w:w="553" w:type="dxa"/>
          </w:tcPr>
          <w:p w14:paraId="25560F5D" w14:textId="77777777" w:rsidR="00F10A76" w:rsidRPr="00D67FA9" w:rsidRDefault="00D053BF">
            <w:pPr>
              <w:rPr>
                <w:rFonts w:asciiTheme="majorBidi" w:hAnsiTheme="majorBidi" w:cstheme="majorBidi"/>
              </w:rPr>
            </w:pPr>
            <w:r w:rsidRPr="00D67FA9">
              <w:rPr>
                <w:rFonts w:asciiTheme="majorBidi" w:hAnsiTheme="majorBidi" w:cstheme="majorBidi"/>
              </w:rPr>
              <w:t>[12]</w:t>
            </w:r>
          </w:p>
        </w:tc>
        <w:tc>
          <w:tcPr>
            <w:tcW w:w="1350" w:type="dxa"/>
          </w:tcPr>
          <w:p w14:paraId="71982F95" w14:textId="77777777" w:rsidR="00F10A76" w:rsidRPr="00D67FA9" w:rsidRDefault="00D053BF">
            <w:pPr>
              <w:rPr>
                <w:rFonts w:asciiTheme="majorBidi" w:hAnsiTheme="majorBidi" w:cstheme="majorBidi"/>
              </w:rPr>
            </w:pPr>
            <w:r w:rsidRPr="00D67FA9">
              <w:rPr>
                <w:rFonts w:asciiTheme="majorBidi" w:hAnsiTheme="majorBidi" w:cstheme="majorBidi"/>
              </w:rPr>
              <w:t>Arrow‑slotted patch</w:t>
            </w:r>
          </w:p>
        </w:tc>
        <w:tc>
          <w:tcPr>
            <w:tcW w:w="778" w:type="dxa"/>
          </w:tcPr>
          <w:p w14:paraId="76666E4C" w14:textId="77777777" w:rsidR="00F10A76" w:rsidRPr="00D67FA9" w:rsidRDefault="00D053BF">
            <w:pPr>
              <w:rPr>
                <w:rFonts w:asciiTheme="majorBidi" w:hAnsiTheme="majorBidi" w:cstheme="majorBidi"/>
              </w:rPr>
            </w:pPr>
            <w:r w:rsidRPr="00D67FA9">
              <w:rPr>
                <w:rFonts w:asciiTheme="majorBidi" w:hAnsiTheme="majorBidi" w:cstheme="majorBidi"/>
              </w:rPr>
              <w:t>2.45</w:t>
            </w:r>
          </w:p>
        </w:tc>
        <w:tc>
          <w:tcPr>
            <w:tcW w:w="1430" w:type="dxa"/>
          </w:tcPr>
          <w:p w14:paraId="52A24D86" w14:textId="77777777" w:rsidR="00F10A76" w:rsidRPr="00D67FA9" w:rsidRDefault="00D053BF">
            <w:pPr>
              <w:rPr>
                <w:rFonts w:asciiTheme="majorBidi" w:hAnsiTheme="majorBidi" w:cstheme="majorBidi"/>
              </w:rPr>
            </w:pPr>
            <w:r w:rsidRPr="00D67FA9">
              <w:rPr>
                <w:rFonts w:asciiTheme="majorBidi" w:hAnsiTheme="majorBidi" w:cstheme="majorBidi"/>
              </w:rPr>
              <w:t>Finger 4‑layer</w:t>
            </w:r>
          </w:p>
        </w:tc>
        <w:tc>
          <w:tcPr>
            <w:tcW w:w="736" w:type="dxa"/>
          </w:tcPr>
          <w:p w14:paraId="3784E785" w14:textId="77777777" w:rsidR="00F10A76" w:rsidRPr="00D67FA9" w:rsidRDefault="00D053BF">
            <w:pPr>
              <w:rPr>
                <w:rFonts w:asciiTheme="majorBidi" w:hAnsiTheme="majorBidi" w:cstheme="majorBidi"/>
              </w:rPr>
            </w:pPr>
            <w:r w:rsidRPr="00D67FA9">
              <w:rPr>
                <w:rFonts w:asciiTheme="majorBidi" w:hAnsiTheme="majorBidi" w:cstheme="majorBidi"/>
              </w:rPr>
              <w:t>1.25–5</w:t>
            </w:r>
          </w:p>
        </w:tc>
        <w:tc>
          <w:tcPr>
            <w:tcW w:w="1125" w:type="dxa"/>
          </w:tcPr>
          <w:p w14:paraId="00B2AAFE" w14:textId="77777777" w:rsidR="00F10A76" w:rsidRPr="00D67FA9" w:rsidRDefault="00D053BF">
            <w:pPr>
              <w:rPr>
                <w:rFonts w:asciiTheme="majorBidi" w:hAnsiTheme="majorBidi" w:cstheme="majorBidi"/>
              </w:rPr>
            </w:pPr>
            <w:proofErr w:type="spellStart"/>
            <w:r w:rsidRPr="00D67FA9">
              <w:rPr>
                <w:rFonts w:asciiTheme="majorBidi" w:hAnsiTheme="majorBidi" w:cstheme="majorBidi"/>
              </w:rPr>
              <w:t>Δφ</w:t>
            </w:r>
            <w:proofErr w:type="spellEnd"/>
            <w:r w:rsidRPr="00D67FA9">
              <w:rPr>
                <w:rFonts w:asciiTheme="majorBidi" w:hAnsiTheme="majorBidi" w:cstheme="majorBidi"/>
              </w:rPr>
              <w:t>, isolation</w:t>
            </w:r>
          </w:p>
        </w:tc>
        <w:tc>
          <w:tcPr>
            <w:tcW w:w="1507" w:type="dxa"/>
          </w:tcPr>
          <w:p w14:paraId="6156854C" w14:textId="77777777" w:rsidR="00F10A76" w:rsidRPr="00D67FA9" w:rsidRDefault="00D053BF">
            <w:pPr>
              <w:rPr>
                <w:rFonts w:asciiTheme="majorBidi" w:hAnsiTheme="majorBidi" w:cstheme="majorBidi"/>
              </w:rPr>
            </w:pPr>
            <w:r w:rsidRPr="00D67FA9">
              <w:rPr>
                <w:rFonts w:asciiTheme="majorBidi" w:hAnsiTheme="majorBidi" w:cstheme="majorBidi"/>
              </w:rPr>
              <w:t>Placement‑sensitive</w:t>
            </w:r>
          </w:p>
        </w:tc>
      </w:tr>
      <w:tr w:rsidR="00667CFB" w:rsidRPr="00D67FA9" w14:paraId="50218AB9" w14:textId="77777777" w:rsidTr="00D67FA9">
        <w:tc>
          <w:tcPr>
            <w:tcW w:w="553" w:type="dxa"/>
          </w:tcPr>
          <w:p w14:paraId="181BE0BF" w14:textId="77777777" w:rsidR="00F10A76" w:rsidRPr="00D67FA9" w:rsidRDefault="00D053BF">
            <w:pPr>
              <w:rPr>
                <w:rFonts w:asciiTheme="majorBidi" w:hAnsiTheme="majorBidi" w:cstheme="majorBidi"/>
              </w:rPr>
            </w:pPr>
            <w:r w:rsidRPr="00D67FA9">
              <w:rPr>
                <w:rFonts w:asciiTheme="majorBidi" w:hAnsiTheme="majorBidi" w:cstheme="majorBidi"/>
              </w:rPr>
              <w:t>[13]</w:t>
            </w:r>
          </w:p>
        </w:tc>
        <w:tc>
          <w:tcPr>
            <w:tcW w:w="1350" w:type="dxa"/>
          </w:tcPr>
          <w:p w14:paraId="0089C35A" w14:textId="77777777" w:rsidR="00F10A76" w:rsidRPr="00D67FA9" w:rsidRDefault="00D053BF">
            <w:pPr>
              <w:rPr>
                <w:rFonts w:asciiTheme="majorBidi" w:hAnsiTheme="majorBidi" w:cstheme="majorBidi"/>
              </w:rPr>
            </w:pPr>
            <w:r w:rsidRPr="00D67FA9">
              <w:rPr>
                <w:rFonts w:asciiTheme="majorBidi" w:hAnsiTheme="majorBidi" w:cstheme="majorBidi"/>
              </w:rPr>
              <w:t>Slotted + DGS</w:t>
            </w:r>
          </w:p>
        </w:tc>
        <w:tc>
          <w:tcPr>
            <w:tcW w:w="778" w:type="dxa"/>
          </w:tcPr>
          <w:p w14:paraId="4017FD81" w14:textId="77777777" w:rsidR="00F10A76" w:rsidRPr="00D67FA9" w:rsidRDefault="00D053BF">
            <w:pPr>
              <w:rPr>
                <w:rFonts w:asciiTheme="majorBidi" w:hAnsiTheme="majorBidi" w:cstheme="majorBidi"/>
              </w:rPr>
            </w:pPr>
            <w:r w:rsidRPr="00D67FA9">
              <w:rPr>
                <w:rFonts w:asciiTheme="majorBidi" w:hAnsiTheme="majorBidi" w:cstheme="majorBidi"/>
              </w:rPr>
              <w:t>3.0</w:t>
            </w:r>
          </w:p>
        </w:tc>
        <w:tc>
          <w:tcPr>
            <w:tcW w:w="1430" w:type="dxa"/>
          </w:tcPr>
          <w:p w14:paraId="73652556" w14:textId="77777777" w:rsidR="00F10A76" w:rsidRPr="00D67FA9" w:rsidRDefault="00D053BF">
            <w:pPr>
              <w:rPr>
                <w:rFonts w:asciiTheme="majorBidi" w:hAnsiTheme="majorBidi" w:cstheme="majorBidi"/>
              </w:rPr>
            </w:pPr>
            <w:r w:rsidRPr="00D67FA9">
              <w:rPr>
                <w:rFonts w:asciiTheme="majorBidi" w:hAnsiTheme="majorBidi" w:cstheme="majorBidi"/>
              </w:rPr>
              <w:t>In‑vitro/finger</w:t>
            </w:r>
          </w:p>
        </w:tc>
        <w:tc>
          <w:tcPr>
            <w:tcW w:w="736" w:type="dxa"/>
          </w:tcPr>
          <w:p w14:paraId="0A5659FE" w14:textId="77777777" w:rsidR="00F10A76" w:rsidRPr="00D67FA9" w:rsidRDefault="00D053BF">
            <w:pPr>
              <w:rPr>
                <w:rFonts w:asciiTheme="majorBidi" w:hAnsiTheme="majorBidi" w:cstheme="majorBidi"/>
              </w:rPr>
            </w:pPr>
            <w:r w:rsidRPr="00D67FA9">
              <w:rPr>
                <w:rFonts w:asciiTheme="majorBidi" w:hAnsiTheme="majorBidi" w:cstheme="majorBidi"/>
              </w:rPr>
              <w:t>2–6</w:t>
            </w:r>
          </w:p>
        </w:tc>
        <w:tc>
          <w:tcPr>
            <w:tcW w:w="1125" w:type="dxa"/>
          </w:tcPr>
          <w:p w14:paraId="2DC72198" w14:textId="77777777" w:rsidR="00F10A76" w:rsidRPr="00D67FA9" w:rsidRDefault="00D053BF">
            <w:pPr>
              <w:rPr>
                <w:rFonts w:asciiTheme="majorBidi" w:hAnsiTheme="majorBidi" w:cstheme="majorBidi"/>
              </w:rPr>
            </w:pPr>
            <w:r w:rsidRPr="00D67FA9">
              <w:rPr>
                <w:rFonts w:asciiTheme="majorBidi" w:hAnsiTheme="majorBidi" w:cstheme="majorBidi"/>
              </w:rPr>
              <w:t>Q↑</w:t>
            </w:r>
          </w:p>
        </w:tc>
        <w:tc>
          <w:tcPr>
            <w:tcW w:w="1507" w:type="dxa"/>
          </w:tcPr>
          <w:p w14:paraId="4B608029" w14:textId="77777777" w:rsidR="00F10A76" w:rsidRPr="00D67FA9" w:rsidRDefault="00D053BF">
            <w:pPr>
              <w:rPr>
                <w:rFonts w:asciiTheme="majorBidi" w:hAnsiTheme="majorBidi" w:cstheme="majorBidi"/>
              </w:rPr>
            </w:pPr>
            <w:r w:rsidRPr="00D67FA9">
              <w:rPr>
                <w:rFonts w:asciiTheme="majorBidi" w:hAnsiTheme="majorBidi" w:cstheme="majorBidi"/>
              </w:rPr>
              <w:t>Compact footprint</w:t>
            </w:r>
          </w:p>
        </w:tc>
      </w:tr>
      <w:tr w:rsidR="00667CFB" w:rsidRPr="00D67FA9" w14:paraId="00028C19" w14:textId="77777777" w:rsidTr="00D67FA9">
        <w:tc>
          <w:tcPr>
            <w:tcW w:w="553" w:type="dxa"/>
          </w:tcPr>
          <w:p w14:paraId="31D3AF47" w14:textId="77777777" w:rsidR="00F10A76" w:rsidRPr="00D67FA9" w:rsidRDefault="00D053BF">
            <w:pPr>
              <w:rPr>
                <w:rFonts w:asciiTheme="majorBidi" w:hAnsiTheme="majorBidi" w:cstheme="majorBidi"/>
              </w:rPr>
            </w:pPr>
            <w:r w:rsidRPr="00D67FA9">
              <w:rPr>
                <w:rFonts w:asciiTheme="majorBidi" w:hAnsiTheme="majorBidi" w:cstheme="majorBidi"/>
              </w:rPr>
              <w:t>[14]</w:t>
            </w:r>
          </w:p>
        </w:tc>
        <w:tc>
          <w:tcPr>
            <w:tcW w:w="1350" w:type="dxa"/>
          </w:tcPr>
          <w:p w14:paraId="20F808FE" w14:textId="77777777" w:rsidR="00F10A76" w:rsidRPr="00D67FA9" w:rsidRDefault="00D053BF">
            <w:pPr>
              <w:rPr>
                <w:rFonts w:asciiTheme="majorBidi" w:hAnsiTheme="majorBidi" w:cstheme="majorBidi"/>
              </w:rPr>
            </w:pPr>
            <w:r w:rsidRPr="00D67FA9">
              <w:rPr>
                <w:rFonts w:asciiTheme="majorBidi" w:hAnsiTheme="majorBidi" w:cstheme="majorBidi"/>
              </w:rPr>
              <w:t>Printed Yagi‑Uda</w:t>
            </w:r>
          </w:p>
        </w:tc>
        <w:tc>
          <w:tcPr>
            <w:tcW w:w="778" w:type="dxa"/>
          </w:tcPr>
          <w:p w14:paraId="667DB5B6" w14:textId="77777777" w:rsidR="00F10A76" w:rsidRPr="00D67FA9" w:rsidRDefault="00D053BF">
            <w:pPr>
              <w:rPr>
                <w:rFonts w:asciiTheme="majorBidi" w:hAnsiTheme="majorBidi" w:cstheme="majorBidi"/>
              </w:rPr>
            </w:pPr>
            <w:r w:rsidRPr="00D67FA9">
              <w:rPr>
                <w:rFonts w:asciiTheme="majorBidi" w:hAnsiTheme="majorBidi" w:cstheme="majorBidi"/>
              </w:rPr>
              <w:t>5.5</w:t>
            </w:r>
          </w:p>
        </w:tc>
        <w:tc>
          <w:tcPr>
            <w:tcW w:w="1430" w:type="dxa"/>
          </w:tcPr>
          <w:p w14:paraId="7FB10538" w14:textId="77777777" w:rsidR="00F10A76" w:rsidRPr="00D67FA9" w:rsidRDefault="00D053BF">
            <w:pPr>
              <w:rPr>
                <w:rFonts w:asciiTheme="majorBidi" w:hAnsiTheme="majorBidi" w:cstheme="majorBidi"/>
              </w:rPr>
            </w:pPr>
            <w:r w:rsidRPr="00D67FA9">
              <w:rPr>
                <w:rFonts w:asciiTheme="majorBidi" w:hAnsiTheme="majorBidi" w:cstheme="majorBidi"/>
              </w:rPr>
              <w:t>4‑layer finger</w:t>
            </w:r>
          </w:p>
        </w:tc>
        <w:tc>
          <w:tcPr>
            <w:tcW w:w="736" w:type="dxa"/>
          </w:tcPr>
          <w:p w14:paraId="45222A15" w14:textId="77777777" w:rsidR="00F10A76" w:rsidRPr="00D67FA9" w:rsidRDefault="00D053BF">
            <w:pPr>
              <w:rPr>
                <w:rFonts w:asciiTheme="majorBidi" w:hAnsiTheme="majorBidi" w:cstheme="majorBidi"/>
              </w:rPr>
            </w:pPr>
            <w:r w:rsidRPr="00D67FA9">
              <w:rPr>
                <w:rFonts w:asciiTheme="majorBidi" w:hAnsiTheme="majorBidi" w:cstheme="majorBidi"/>
              </w:rPr>
              <w:t>4–7</w:t>
            </w:r>
          </w:p>
        </w:tc>
        <w:tc>
          <w:tcPr>
            <w:tcW w:w="1125" w:type="dxa"/>
          </w:tcPr>
          <w:p w14:paraId="4AB54178" w14:textId="77777777" w:rsidR="00F10A76" w:rsidRPr="00D67FA9" w:rsidRDefault="00D053BF">
            <w:pPr>
              <w:rPr>
                <w:rFonts w:asciiTheme="majorBidi" w:hAnsiTheme="majorBidi" w:cstheme="majorBidi"/>
              </w:rPr>
            </w:pPr>
            <w:r w:rsidRPr="00D67FA9">
              <w:rPr>
                <w:rFonts w:asciiTheme="majorBidi" w:hAnsiTheme="majorBidi" w:cstheme="majorBidi"/>
              </w:rPr>
              <w:t xml:space="preserve">Gain 6–7 </w:t>
            </w:r>
            <w:proofErr w:type="spellStart"/>
            <w:r w:rsidRPr="00D67FA9">
              <w:rPr>
                <w:rFonts w:asciiTheme="majorBidi" w:hAnsiTheme="majorBidi" w:cstheme="majorBidi"/>
              </w:rPr>
              <w:t>dBi</w:t>
            </w:r>
            <w:proofErr w:type="spellEnd"/>
          </w:p>
        </w:tc>
        <w:tc>
          <w:tcPr>
            <w:tcW w:w="1507" w:type="dxa"/>
          </w:tcPr>
          <w:p w14:paraId="269D6A44" w14:textId="77777777" w:rsidR="00F10A76" w:rsidRPr="00D67FA9" w:rsidRDefault="00D053BF">
            <w:pPr>
              <w:rPr>
                <w:rFonts w:asciiTheme="majorBidi" w:hAnsiTheme="majorBidi" w:cstheme="majorBidi"/>
              </w:rPr>
            </w:pPr>
            <w:r w:rsidRPr="00D67FA9">
              <w:rPr>
                <w:rFonts w:asciiTheme="majorBidi" w:hAnsiTheme="majorBidi" w:cstheme="majorBidi"/>
              </w:rPr>
              <w:t>Mid‑GHz sensitivity</w:t>
            </w:r>
          </w:p>
        </w:tc>
      </w:tr>
      <w:tr w:rsidR="00667CFB" w:rsidRPr="00D67FA9" w14:paraId="074666C0" w14:textId="77777777" w:rsidTr="00D67FA9">
        <w:tc>
          <w:tcPr>
            <w:tcW w:w="553" w:type="dxa"/>
          </w:tcPr>
          <w:p w14:paraId="7CC542F1" w14:textId="77777777" w:rsidR="00F10A76" w:rsidRPr="00D67FA9" w:rsidRDefault="00D053BF">
            <w:pPr>
              <w:rPr>
                <w:rFonts w:asciiTheme="majorBidi" w:hAnsiTheme="majorBidi" w:cstheme="majorBidi"/>
              </w:rPr>
            </w:pPr>
            <w:r w:rsidRPr="00D67FA9">
              <w:rPr>
                <w:rFonts w:asciiTheme="majorBidi" w:hAnsiTheme="majorBidi" w:cstheme="majorBidi"/>
              </w:rPr>
              <w:t>[15]</w:t>
            </w:r>
          </w:p>
        </w:tc>
        <w:tc>
          <w:tcPr>
            <w:tcW w:w="1350" w:type="dxa"/>
          </w:tcPr>
          <w:p w14:paraId="36A609AB" w14:textId="77777777" w:rsidR="00F10A76" w:rsidRPr="00D67FA9" w:rsidRDefault="00D053BF">
            <w:pPr>
              <w:rPr>
                <w:rFonts w:asciiTheme="majorBidi" w:hAnsiTheme="majorBidi" w:cstheme="majorBidi"/>
              </w:rPr>
            </w:pPr>
            <w:r w:rsidRPr="00D67FA9">
              <w:rPr>
                <w:rFonts w:asciiTheme="majorBidi" w:hAnsiTheme="majorBidi" w:cstheme="majorBidi"/>
              </w:rPr>
              <w:t>SRR‑notched multiband</w:t>
            </w:r>
          </w:p>
        </w:tc>
        <w:tc>
          <w:tcPr>
            <w:tcW w:w="778" w:type="dxa"/>
          </w:tcPr>
          <w:p w14:paraId="1ACDBEF6" w14:textId="77777777" w:rsidR="00F10A76" w:rsidRPr="00D67FA9" w:rsidRDefault="00D053BF">
            <w:pPr>
              <w:rPr>
                <w:rFonts w:asciiTheme="majorBidi" w:hAnsiTheme="majorBidi" w:cstheme="majorBidi"/>
              </w:rPr>
            </w:pPr>
            <w:r w:rsidRPr="00D67FA9">
              <w:rPr>
                <w:rFonts w:asciiTheme="majorBidi" w:hAnsiTheme="majorBidi" w:cstheme="majorBidi"/>
              </w:rPr>
              <w:t>1.7/4.4</w:t>
            </w:r>
          </w:p>
        </w:tc>
        <w:tc>
          <w:tcPr>
            <w:tcW w:w="1430" w:type="dxa"/>
          </w:tcPr>
          <w:p w14:paraId="6223B50A" w14:textId="77777777" w:rsidR="00F10A76" w:rsidRPr="00D67FA9" w:rsidRDefault="00D053BF">
            <w:pPr>
              <w:rPr>
                <w:rFonts w:asciiTheme="majorBidi" w:hAnsiTheme="majorBidi" w:cstheme="majorBidi"/>
              </w:rPr>
            </w:pPr>
            <w:r w:rsidRPr="00D67FA9">
              <w:rPr>
                <w:rFonts w:asciiTheme="majorBidi" w:hAnsiTheme="majorBidi" w:cstheme="majorBidi"/>
              </w:rPr>
              <w:t>Finger phantom</w:t>
            </w:r>
          </w:p>
        </w:tc>
        <w:tc>
          <w:tcPr>
            <w:tcW w:w="736" w:type="dxa"/>
          </w:tcPr>
          <w:p w14:paraId="0EE51A07" w14:textId="77777777" w:rsidR="00F10A76" w:rsidRPr="00D67FA9" w:rsidRDefault="00D053BF">
            <w:pPr>
              <w:rPr>
                <w:rFonts w:asciiTheme="majorBidi" w:hAnsiTheme="majorBidi" w:cstheme="majorBidi"/>
              </w:rPr>
            </w:pPr>
            <w:r w:rsidRPr="00D67FA9">
              <w:rPr>
                <w:rFonts w:asciiTheme="majorBidi" w:hAnsiTheme="majorBidi" w:cstheme="majorBidi"/>
              </w:rPr>
              <w:t>3–5</w:t>
            </w:r>
          </w:p>
        </w:tc>
        <w:tc>
          <w:tcPr>
            <w:tcW w:w="1125" w:type="dxa"/>
          </w:tcPr>
          <w:p w14:paraId="06242669" w14:textId="77777777" w:rsidR="00F10A76" w:rsidRPr="00D67FA9" w:rsidRDefault="00D053BF">
            <w:pPr>
              <w:rPr>
                <w:rFonts w:asciiTheme="majorBidi" w:hAnsiTheme="majorBidi" w:cstheme="majorBidi"/>
              </w:rPr>
            </w:pPr>
            <w:r w:rsidRPr="00D67FA9">
              <w:rPr>
                <w:rFonts w:asciiTheme="majorBidi" w:hAnsiTheme="majorBidi" w:cstheme="majorBidi"/>
              </w:rPr>
              <w:t>Multi‑band</w:t>
            </w:r>
          </w:p>
        </w:tc>
        <w:tc>
          <w:tcPr>
            <w:tcW w:w="1507" w:type="dxa"/>
          </w:tcPr>
          <w:p w14:paraId="33E22F89" w14:textId="77777777" w:rsidR="00F10A76" w:rsidRPr="00D67FA9" w:rsidRDefault="00D053BF">
            <w:pPr>
              <w:rPr>
                <w:rFonts w:asciiTheme="majorBidi" w:hAnsiTheme="majorBidi" w:cstheme="majorBidi"/>
              </w:rPr>
            </w:pPr>
            <w:r w:rsidRPr="00D67FA9">
              <w:rPr>
                <w:rFonts w:asciiTheme="majorBidi" w:hAnsiTheme="majorBidi" w:cstheme="majorBidi"/>
              </w:rPr>
              <w:t>Cole–Cole modeling</w:t>
            </w:r>
          </w:p>
        </w:tc>
      </w:tr>
    </w:tbl>
    <w:p w14:paraId="32E08E45" w14:textId="77777777" w:rsidR="00F10A76" w:rsidRPr="003979D7" w:rsidRDefault="00D053BF" w:rsidP="00D67FA9">
      <w:pPr>
        <w:pStyle w:val="Heading2"/>
        <w:spacing w:after="120"/>
        <w:jc w:val="center"/>
        <w:rPr>
          <w:rFonts w:asciiTheme="majorBidi" w:hAnsiTheme="majorBidi"/>
          <w:color w:val="auto"/>
          <w:sz w:val="24"/>
          <w:szCs w:val="24"/>
        </w:rPr>
      </w:pPr>
      <w:r w:rsidRPr="003979D7">
        <w:rPr>
          <w:rFonts w:asciiTheme="majorBidi" w:hAnsiTheme="majorBidi"/>
          <w:color w:val="auto"/>
          <w:sz w:val="24"/>
          <w:szCs w:val="24"/>
        </w:rPr>
        <w:t>8. Full Electromagnetic Simulation Methodology</w:t>
      </w:r>
    </w:p>
    <w:p w14:paraId="6BBEC195" w14:textId="77777777" w:rsidR="00F10A76" w:rsidRPr="00D67FA9" w:rsidRDefault="00D053BF" w:rsidP="00D67FA9">
      <w:pPr>
        <w:jc w:val="both"/>
        <w:rPr>
          <w:rFonts w:asciiTheme="majorBidi" w:hAnsiTheme="majorBidi" w:cstheme="majorBidi"/>
        </w:rPr>
      </w:pPr>
      <w:r w:rsidRPr="00D67FA9">
        <w:rPr>
          <w:rFonts w:asciiTheme="majorBidi" w:hAnsiTheme="majorBidi" w:cstheme="majorBidi"/>
        </w:rPr>
        <w:t>Simulations (CST/HFSS) use radiation boundaries, adaptive meshing, and frequency sweeps with ΔS thresholds. Four‑layer finger models and placement variations (gap/offset) emulate measurement conditions.</w:t>
      </w:r>
    </w:p>
    <w:p w14:paraId="10156D23" w14:textId="66CDF5F6"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5. Simulation Parameters and Outcomes (Template)</w:t>
      </w:r>
    </w:p>
    <w:tbl>
      <w:tblPr>
        <w:tblStyle w:val="TableGrid"/>
        <w:tblW w:w="0" w:type="auto"/>
        <w:tblInd w:w="108" w:type="dxa"/>
        <w:tblLook w:val="04A0" w:firstRow="1" w:lastRow="0" w:firstColumn="1" w:lastColumn="0" w:noHBand="0" w:noVBand="1"/>
      </w:tblPr>
      <w:tblGrid>
        <w:gridCol w:w="807"/>
        <w:gridCol w:w="1647"/>
        <w:gridCol w:w="1115"/>
        <w:gridCol w:w="998"/>
        <w:gridCol w:w="974"/>
        <w:gridCol w:w="1143"/>
        <w:gridCol w:w="839"/>
      </w:tblGrid>
      <w:tr w:rsidR="00667CFB" w:rsidRPr="00D67FA9" w14:paraId="09E22790" w14:textId="77777777" w:rsidTr="00D67FA9">
        <w:tc>
          <w:tcPr>
            <w:tcW w:w="807" w:type="dxa"/>
          </w:tcPr>
          <w:p w14:paraId="2108A2DF" w14:textId="77777777" w:rsidR="00F10A76" w:rsidRPr="00D67FA9" w:rsidRDefault="00D053BF">
            <w:pPr>
              <w:rPr>
                <w:rFonts w:asciiTheme="majorBidi" w:hAnsiTheme="majorBidi" w:cstheme="majorBidi"/>
                <w:b/>
                <w:bCs/>
              </w:rPr>
            </w:pPr>
            <w:r w:rsidRPr="00D67FA9">
              <w:rPr>
                <w:rFonts w:asciiTheme="majorBidi" w:hAnsiTheme="majorBidi" w:cstheme="majorBidi"/>
                <w:b/>
                <w:bCs/>
              </w:rPr>
              <w:t>Case</w:t>
            </w:r>
          </w:p>
        </w:tc>
        <w:tc>
          <w:tcPr>
            <w:tcW w:w="1647" w:type="dxa"/>
          </w:tcPr>
          <w:p w14:paraId="635CFF9B" w14:textId="77777777" w:rsidR="00F10A76" w:rsidRPr="00D67FA9" w:rsidRDefault="00D053BF">
            <w:pPr>
              <w:rPr>
                <w:rFonts w:asciiTheme="majorBidi" w:hAnsiTheme="majorBidi" w:cstheme="majorBidi"/>
                <w:b/>
                <w:bCs/>
              </w:rPr>
            </w:pPr>
            <w:r w:rsidRPr="00D67FA9">
              <w:rPr>
                <w:rFonts w:asciiTheme="majorBidi" w:hAnsiTheme="majorBidi" w:cstheme="majorBidi"/>
                <w:b/>
                <w:bCs/>
              </w:rPr>
              <w:t>Tool/Boundary</w:t>
            </w:r>
          </w:p>
        </w:tc>
        <w:tc>
          <w:tcPr>
            <w:tcW w:w="1115" w:type="dxa"/>
          </w:tcPr>
          <w:p w14:paraId="01C6B8CD" w14:textId="77777777" w:rsidR="00F10A76" w:rsidRPr="00D67FA9" w:rsidRDefault="00D053BF">
            <w:pPr>
              <w:rPr>
                <w:rFonts w:asciiTheme="majorBidi" w:hAnsiTheme="majorBidi" w:cstheme="majorBidi"/>
                <w:b/>
                <w:bCs/>
              </w:rPr>
            </w:pPr>
            <w:r w:rsidRPr="00D67FA9">
              <w:rPr>
                <w:rFonts w:asciiTheme="majorBidi" w:hAnsiTheme="majorBidi" w:cstheme="majorBidi"/>
                <w:b/>
                <w:bCs/>
              </w:rPr>
              <w:t>Mesh</w:t>
            </w:r>
          </w:p>
        </w:tc>
        <w:tc>
          <w:tcPr>
            <w:tcW w:w="998" w:type="dxa"/>
          </w:tcPr>
          <w:p w14:paraId="3FAC3BA2" w14:textId="77777777" w:rsidR="00F10A76" w:rsidRPr="00D67FA9" w:rsidRDefault="00D053BF">
            <w:pPr>
              <w:rPr>
                <w:rFonts w:asciiTheme="majorBidi" w:hAnsiTheme="majorBidi" w:cstheme="majorBidi"/>
                <w:b/>
                <w:bCs/>
              </w:rPr>
            </w:pPr>
            <w:r w:rsidRPr="00D67FA9">
              <w:rPr>
                <w:rFonts w:asciiTheme="majorBidi" w:hAnsiTheme="majorBidi" w:cstheme="majorBidi"/>
                <w:b/>
                <w:bCs/>
              </w:rPr>
              <w:t>Sweep (GHz)</w:t>
            </w:r>
          </w:p>
        </w:tc>
        <w:tc>
          <w:tcPr>
            <w:tcW w:w="974" w:type="dxa"/>
          </w:tcPr>
          <w:p w14:paraId="4D78814E" w14:textId="77777777" w:rsidR="00F10A76" w:rsidRPr="00D67FA9" w:rsidRDefault="00D053BF">
            <w:pPr>
              <w:rPr>
                <w:rFonts w:asciiTheme="majorBidi" w:hAnsiTheme="majorBidi" w:cstheme="majorBidi"/>
                <w:b/>
                <w:bCs/>
              </w:rPr>
            </w:pPr>
            <w:r w:rsidRPr="00D67FA9">
              <w:rPr>
                <w:rFonts w:asciiTheme="majorBidi" w:hAnsiTheme="majorBidi" w:cstheme="majorBidi"/>
                <w:b/>
                <w:bCs/>
              </w:rPr>
              <w:t>Conv. ΔS</w:t>
            </w:r>
          </w:p>
        </w:tc>
        <w:tc>
          <w:tcPr>
            <w:tcW w:w="1143" w:type="dxa"/>
          </w:tcPr>
          <w:p w14:paraId="23057ACF" w14:textId="77777777" w:rsidR="00F10A76" w:rsidRPr="00D67FA9" w:rsidRDefault="00D053BF">
            <w:pPr>
              <w:rPr>
                <w:rFonts w:asciiTheme="majorBidi" w:hAnsiTheme="majorBidi" w:cstheme="majorBidi"/>
                <w:b/>
                <w:bCs/>
              </w:rPr>
            </w:pPr>
            <w:r w:rsidRPr="00D67FA9">
              <w:rPr>
                <w:rFonts w:asciiTheme="majorBidi" w:hAnsiTheme="majorBidi" w:cstheme="majorBidi"/>
                <w:b/>
                <w:bCs/>
              </w:rPr>
              <w:t>Phantom</w:t>
            </w:r>
          </w:p>
        </w:tc>
        <w:tc>
          <w:tcPr>
            <w:tcW w:w="687" w:type="dxa"/>
          </w:tcPr>
          <w:p w14:paraId="24451923" w14:textId="77777777" w:rsidR="00F10A76" w:rsidRPr="00D67FA9" w:rsidRDefault="00D053BF">
            <w:pPr>
              <w:rPr>
                <w:rFonts w:asciiTheme="majorBidi" w:hAnsiTheme="majorBidi" w:cstheme="majorBidi"/>
                <w:b/>
                <w:bCs/>
              </w:rPr>
            </w:pPr>
            <w:proofErr w:type="spellStart"/>
            <w:r w:rsidRPr="00D67FA9">
              <w:rPr>
                <w:rFonts w:asciiTheme="majorBidi" w:hAnsiTheme="majorBidi" w:cstheme="majorBidi"/>
                <w:b/>
                <w:bCs/>
              </w:rPr>
              <w:t>Δf</w:t>
            </w:r>
            <w:proofErr w:type="spellEnd"/>
            <w:r w:rsidRPr="00D67FA9">
              <w:rPr>
                <w:rFonts w:asciiTheme="majorBidi" w:hAnsiTheme="majorBidi" w:cstheme="majorBidi"/>
                <w:b/>
                <w:bCs/>
              </w:rPr>
              <w:t xml:space="preserve"> (MHz)</w:t>
            </w:r>
          </w:p>
        </w:tc>
      </w:tr>
      <w:tr w:rsidR="00667CFB" w:rsidRPr="00D67FA9" w14:paraId="670F81E7" w14:textId="77777777" w:rsidTr="00D67FA9">
        <w:tc>
          <w:tcPr>
            <w:tcW w:w="807" w:type="dxa"/>
          </w:tcPr>
          <w:p w14:paraId="44147C9B" w14:textId="77777777" w:rsidR="00F10A76" w:rsidRPr="00D67FA9" w:rsidRDefault="00D053BF">
            <w:pPr>
              <w:rPr>
                <w:rFonts w:asciiTheme="majorBidi" w:hAnsiTheme="majorBidi" w:cstheme="majorBidi"/>
              </w:rPr>
            </w:pPr>
            <w:r w:rsidRPr="00D67FA9">
              <w:rPr>
                <w:rFonts w:asciiTheme="majorBidi" w:hAnsiTheme="majorBidi" w:cstheme="majorBidi"/>
              </w:rPr>
              <w:t>S1</w:t>
            </w:r>
          </w:p>
        </w:tc>
        <w:tc>
          <w:tcPr>
            <w:tcW w:w="1647" w:type="dxa"/>
          </w:tcPr>
          <w:p w14:paraId="60FD101C" w14:textId="77777777" w:rsidR="00F10A76" w:rsidRPr="00D67FA9" w:rsidRDefault="00D053BF">
            <w:pPr>
              <w:rPr>
                <w:rFonts w:asciiTheme="majorBidi" w:hAnsiTheme="majorBidi" w:cstheme="majorBidi"/>
              </w:rPr>
            </w:pPr>
            <w:r w:rsidRPr="00D67FA9">
              <w:rPr>
                <w:rFonts w:asciiTheme="majorBidi" w:hAnsiTheme="majorBidi" w:cstheme="majorBidi"/>
              </w:rPr>
              <w:t>HFSS / Radiation</w:t>
            </w:r>
          </w:p>
        </w:tc>
        <w:tc>
          <w:tcPr>
            <w:tcW w:w="1115" w:type="dxa"/>
          </w:tcPr>
          <w:p w14:paraId="675FFF26" w14:textId="77777777" w:rsidR="00F10A76" w:rsidRPr="00D67FA9" w:rsidRDefault="00D053BF">
            <w:pPr>
              <w:rPr>
                <w:rFonts w:asciiTheme="majorBidi" w:hAnsiTheme="majorBidi" w:cstheme="majorBidi"/>
              </w:rPr>
            </w:pPr>
            <w:r w:rsidRPr="00D67FA9">
              <w:rPr>
                <w:rFonts w:asciiTheme="majorBidi" w:hAnsiTheme="majorBidi" w:cstheme="majorBidi"/>
              </w:rPr>
              <w:t>Adaptive</w:t>
            </w:r>
          </w:p>
        </w:tc>
        <w:tc>
          <w:tcPr>
            <w:tcW w:w="998" w:type="dxa"/>
          </w:tcPr>
          <w:p w14:paraId="68CC541B" w14:textId="77777777" w:rsidR="00F10A76" w:rsidRPr="00D67FA9" w:rsidRDefault="00D053BF">
            <w:pPr>
              <w:rPr>
                <w:rFonts w:asciiTheme="majorBidi" w:hAnsiTheme="majorBidi" w:cstheme="majorBidi"/>
              </w:rPr>
            </w:pPr>
            <w:r w:rsidRPr="00D67FA9">
              <w:rPr>
                <w:rFonts w:asciiTheme="majorBidi" w:hAnsiTheme="majorBidi" w:cstheme="majorBidi"/>
              </w:rPr>
              <w:t>2.2–2.7</w:t>
            </w:r>
          </w:p>
        </w:tc>
        <w:tc>
          <w:tcPr>
            <w:tcW w:w="974" w:type="dxa"/>
          </w:tcPr>
          <w:p w14:paraId="01C380F4" w14:textId="77777777" w:rsidR="00F10A76" w:rsidRPr="00D67FA9" w:rsidRDefault="00D053BF">
            <w:pPr>
              <w:rPr>
                <w:rFonts w:asciiTheme="majorBidi" w:hAnsiTheme="majorBidi" w:cstheme="majorBidi"/>
              </w:rPr>
            </w:pPr>
            <w:r w:rsidRPr="00D67FA9">
              <w:rPr>
                <w:rFonts w:asciiTheme="majorBidi" w:hAnsiTheme="majorBidi" w:cstheme="majorBidi"/>
              </w:rPr>
              <w:t>0.02</w:t>
            </w:r>
          </w:p>
        </w:tc>
        <w:tc>
          <w:tcPr>
            <w:tcW w:w="1143" w:type="dxa"/>
          </w:tcPr>
          <w:p w14:paraId="4436CEC2" w14:textId="77777777" w:rsidR="00F10A76" w:rsidRPr="00D67FA9" w:rsidRDefault="00D053BF">
            <w:pPr>
              <w:rPr>
                <w:rFonts w:asciiTheme="majorBidi" w:hAnsiTheme="majorBidi" w:cstheme="majorBidi"/>
              </w:rPr>
            </w:pPr>
            <w:r w:rsidRPr="00D67FA9">
              <w:rPr>
                <w:rFonts w:asciiTheme="majorBidi" w:hAnsiTheme="majorBidi" w:cstheme="majorBidi"/>
              </w:rPr>
              <w:t>4‑layer finger</w:t>
            </w:r>
          </w:p>
        </w:tc>
        <w:tc>
          <w:tcPr>
            <w:tcW w:w="687" w:type="dxa"/>
          </w:tcPr>
          <w:p w14:paraId="05A6B236" w14:textId="77777777" w:rsidR="00F10A76" w:rsidRPr="00D67FA9" w:rsidRDefault="00D053BF">
            <w:pPr>
              <w:rPr>
                <w:rFonts w:asciiTheme="majorBidi" w:hAnsiTheme="majorBidi" w:cstheme="majorBidi"/>
              </w:rPr>
            </w:pPr>
            <w:r w:rsidRPr="00D67FA9">
              <w:rPr>
                <w:rFonts w:asciiTheme="majorBidi" w:hAnsiTheme="majorBidi" w:cstheme="majorBidi"/>
              </w:rPr>
              <w:t>—</w:t>
            </w:r>
          </w:p>
        </w:tc>
      </w:tr>
      <w:tr w:rsidR="00667CFB" w:rsidRPr="00D67FA9" w14:paraId="2CF52806" w14:textId="77777777" w:rsidTr="00D67FA9">
        <w:tc>
          <w:tcPr>
            <w:tcW w:w="807" w:type="dxa"/>
          </w:tcPr>
          <w:p w14:paraId="58F77546" w14:textId="77777777" w:rsidR="00F10A76" w:rsidRPr="00D67FA9" w:rsidRDefault="00D053BF">
            <w:pPr>
              <w:rPr>
                <w:rFonts w:asciiTheme="majorBidi" w:hAnsiTheme="majorBidi" w:cstheme="majorBidi"/>
              </w:rPr>
            </w:pPr>
            <w:r w:rsidRPr="00D67FA9">
              <w:rPr>
                <w:rFonts w:asciiTheme="majorBidi" w:hAnsiTheme="majorBidi" w:cstheme="majorBidi"/>
              </w:rPr>
              <w:t>S2</w:t>
            </w:r>
          </w:p>
        </w:tc>
        <w:tc>
          <w:tcPr>
            <w:tcW w:w="1647" w:type="dxa"/>
          </w:tcPr>
          <w:p w14:paraId="285AF006" w14:textId="77777777" w:rsidR="00F10A76" w:rsidRPr="00D67FA9" w:rsidRDefault="00D053BF">
            <w:pPr>
              <w:rPr>
                <w:rFonts w:asciiTheme="majorBidi" w:hAnsiTheme="majorBidi" w:cstheme="majorBidi"/>
              </w:rPr>
            </w:pPr>
            <w:r w:rsidRPr="00D67FA9">
              <w:rPr>
                <w:rFonts w:asciiTheme="majorBidi" w:hAnsiTheme="majorBidi" w:cstheme="majorBidi"/>
              </w:rPr>
              <w:t>CST / Open</w:t>
            </w:r>
          </w:p>
        </w:tc>
        <w:tc>
          <w:tcPr>
            <w:tcW w:w="1115" w:type="dxa"/>
          </w:tcPr>
          <w:p w14:paraId="43B6D7BE" w14:textId="77777777" w:rsidR="00F10A76" w:rsidRPr="00D67FA9" w:rsidRDefault="00D053BF">
            <w:pPr>
              <w:rPr>
                <w:rFonts w:asciiTheme="majorBidi" w:hAnsiTheme="majorBidi" w:cstheme="majorBidi"/>
              </w:rPr>
            </w:pPr>
            <w:r w:rsidRPr="00D67FA9">
              <w:rPr>
                <w:rFonts w:asciiTheme="majorBidi" w:hAnsiTheme="majorBidi" w:cstheme="majorBidi"/>
              </w:rPr>
              <w:t>Hexa fine</w:t>
            </w:r>
          </w:p>
        </w:tc>
        <w:tc>
          <w:tcPr>
            <w:tcW w:w="998" w:type="dxa"/>
          </w:tcPr>
          <w:p w14:paraId="587F6B63" w14:textId="77777777" w:rsidR="00F10A76" w:rsidRPr="00D67FA9" w:rsidRDefault="00D053BF">
            <w:pPr>
              <w:rPr>
                <w:rFonts w:asciiTheme="majorBidi" w:hAnsiTheme="majorBidi" w:cstheme="majorBidi"/>
              </w:rPr>
            </w:pPr>
            <w:r w:rsidRPr="00D67FA9">
              <w:rPr>
                <w:rFonts w:asciiTheme="majorBidi" w:hAnsiTheme="majorBidi" w:cstheme="majorBidi"/>
              </w:rPr>
              <w:t>4.8–6.0</w:t>
            </w:r>
          </w:p>
        </w:tc>
        <w:tc>
          <w:tcPr>
            <w:tcW w:w="974" w:type="dxa"/>
          </w:tcPr>
          <w:p w14:paraId="2B47AD3A" w14:textId="77777777" w:rsidR="00F10A76" w:rsidRPr="00D67FA9" w:rsidRDefault="00D053BF">
            <w:pPr>
              <w:rPr>
                <w:rFonts w:asciiTheme="majorBidi" w:hAnsiTheme="majorBidi" w:cstheme="majorBidi"/>
              </w:rPr>
            </w:pPr>
            <w:r w:rsidRPr="00D67FA9">
              <w:rPr>
                <w:rFonts w:asciiTheme="majorBidi" w:hAnsiTheme="majorBidi" w:cstheme="majorBidi"/>
              </w:rPr>
              <w:t>0.03</w:t>
            </w:r>
          </w:p>
        </w:tc>
        <w:tc>
          <w:tcPr>
            <w:tcW w:w="1143" w:type="dxa"/>
          </w:tcPr>
          <w:p w14:paraId="77CD5200" w14:textId="77777777" w:rsidR="00F10A76" w:rsidRPr="00D67FA9" w:rsidRDefault="00D053BF">
            <w:pPr>
              <w:rPr>
                <w:rFonts w:asciiTheme="majorBidi" w:hAnsiTheme="majorBidi" w:cstheme="majorBidi"/>
              </w:rPr>
            </w:pPr>
            <w:r w:rsidRPr="00D67FA9">
              <w:rPr>
                <w:rFonts w:asciiTheme="majorBidi" w:hAnsiTheme="majorBidi" w:cstheme="majorBidi"/>
              </w:rPr>
              <w:t>4‑layer finger</w:t>
            </w:r>
          </w:p>
        </w:tc>
        <w:tc>
          <w:tcPr>
            <w:tcW w:w="687" w:type="dxa"/>
          </w:tcPr>
          <w:p w14:paraId="1ACFB23A" w14:textId="77777777" w:rsidR="00F10A76" w:rsidRPr="00D67FA9" w:rsidRDefault="00D053BF">
            <w:pPr>
              <w:rPr>
                <w:rFonts w:asciiTheme="majorBidi" w:hAnsiTheme="majorBidi" w:cstheme="majorBidi"/>
              </w:rPr>
            </w:pPr>
            <w:r w:rsidRPr="00D67FA9">
              <w:rPr>
                <w:rFonts w:asciiTheme="majorBidi" w:hAnsiTheme="majorBidi" w:cstheme="majorBidi"/>
              </w:rPr>
              <w:t>—</w:t>
            </w:r>
          </w:p>
        </w:tc>
      </w:tr>
      <w:tr w:rsidR="00667CFB" w:rsidRPr="00D67FA9" w14:paraId="33091184" w14:textId="77777777" w:rsidTr="00D67FA9">
        <w:tc>
          <w:tcPr>
            <w:tcW w:w="807" w:type="dxa"/>
          </w:tcPr>
          <w:p w14:paraId="540D368F" w14:textId="77777777" w:rsidR="00F10A76" w:rsidRPr="00D67FA9" w:rsidRDefault="00D053BF">
            <w:pPr>
              <w:rPr>
                <w:rFonts w:asciiTheme="majorBidi" w:hAnsiTheme="majorBidi" w:cstheme="majorBidi"/>
              </w:rPr>
            </w:pPr>
            <w:r w:rsidRPr="00D67FA9">
              <w:rPr>
                <w:rFonts w:asciiTheme="majorBidi" w:hAnsiTheme="majorBidi" w:cstheme="majorBidi"/>
              </w:rPr>
              <w:t>S3</w:t>
            </w:r>
          </w:p>
        </w:tc>
        <w:tc>
          <w:tcPr>
            <w:tcW w:w="1647" w:type="dxa"/>
          </w:tcPr>
          <w:p w14:paraId="19F2F7A0" w14:textId="77777777" w:rsidR="00F10A76" w:rsidRPr="00D67FA9" w:rsidRDefault="00D053BF">
            <w:pPr>
              <w:rPr>
                <w:rFonts w:asciiTheme="majorBidi" w:hAnsiTheme="majorBidi" w:cstheme="majorBidi"/>
              </w:rPr>
            </w:pPr>
            <w:r w:rsidRPr="00D67FA9">
              <w:rPr>
                <w:rFonts w:asciiTheme="majorBidi" w:hAnsiTheme="majorBidi" w:cstheme="majorBidi"/>
              </w:rPr>
              <w:t>HFSS / PML</w:t>
            </w:r>
          </w:p>
        </w:tc>
        <w:tc>
          <w:tcPr>
            <w:tcW w:w="1115" w:type="dxa"/>
          </w:tcPr>
          <w:p w14:paraId="19126947" w14:textId="77777777" w:rsidR="00F10A76" w:rsidRPr="00D67FA9" w:rsidRDefault="00D053BF">
            <w:pPr>
              <w:rPr>
                <w:rFonts w:asciiTheme="majorBidi" w:hAnsiTheme="majorBidi" w:cstheme="majorBidi"/>
              </w:rPr>
            </w:pPr>
            <w:r w:rsidRPr="00D67FA9">
              <w:rPr>
                <w:rFonts w:asciiTheme="majorBidi" w:hAnsiTheme="majorBidi" w:cstheme="majorBidi"/>
              </w:rPr>
              <w:t>Tetra auto</w:t>
            </w:r>
          </w:p>
        </w:tc>
        <w:tc>
          <w:tcPr>
            <w:tcW w:w="998" w:type="dxa"/>
          </w:tcPr>
          <w:p w14:paraId="725D8C73" w14:textId="77777777" w:rsidR="00F10A76" w:rsidRPr="00D67FA9" w:rsidRDefault="00D053BF">
            <w:pPr>
              <w:rPr>
                <w:rFonts w:asciiTheme="majorBidi" w:hAnsiTheme="majorBidi" w:cstheme="majorBidi"/>
              </w:rPr>
            </w:pPr>
            <w:r w:rsidRPr="00D67FA9">
              <w:rPr>
                <w:rFonts w:asciiTheme="majorBidi" w:hAnsiTheme="majorBidi" w:cstheme="majorBidi"/>
              </w:rPr>
              <w:t>1.5–2.0</w:t>
            </w:r>
          </w:p>
        </w:tc>
        <w:tc>
          <w:tcPr>
            <w:tcW w:w="974" w:type="dxa"/>
          </w:tcPr>
          <w:p w14:paraId="09E218CF" w14:textId="77777777" w:rsidR="00F10A76" w:rsidRPr="00D67FA9" w:rsidRDefault="00D053BF">
            <w:pPr>
              <w:rPr>
                <w:rFonts w:asciiTheme="majorBidi" w:hAnsiTheme="majorBidi" w:cstheme="majorBidi"/>
              </w:rPr>
            </w:pPr>
            <w:r w:rsidRPr="00D67FA9">
              <w:rPr>
                <w:rFonts w:asciiTheme="majorBidi" w:hAnsiTheme="majorBidi" w:cstheme="majorBidi"/>
              </w:rPr>
              <w:t>0.05</w:t>
            </w:r>
          </w:p>
        </w:tc>
        <w:tc>
          <w:tcPr>
            <w:tcW w:w="1143" w:type="dxa"/>
          </w:tcPr>
          <w:p w14:paraId="41DE6895" w14:textId="77777777" w:rsidR="00F10A76" w:rsidRPr="00D67FA9" w:rsidRDefault="00D053BF">
            <w:pPr>
              <w:rPr>
                <w:rFonts w:asciiTheme="majorBidi" w:hAnsiTheme="majorBidi" w:cstheme="majorBidi"/>
              </w:rPr>
            </w:pPr>
            <w:r w:rsidRPr="00D67FA9">
              <w:rPr>
                <w:rFonts w:asciiTheme="majorBidi" w:hAnsiTheme="majorBidi" w:cstheme="majorBidi"/>
              </w:rPr>
              <w:t>Aqueous glucose</w:t>
            </w:r>
          </w:p>
        </w:tc>
        <w:tc>
          <w:tcPr>
            <w:tcW w:w="687" w:type="dxa"/>
          </w:tcPr>
          <w:p w14:paraId="0C5EFC7D" w14:textId="77777777" w:rsidR="00F10A76" w:rsidRPr="00D67FA9" w:rsidRDefault="00D053BF">
            <w:pPr>
              <w:rPr>
                <w:rFonts w:asciiTheme="majorBidi" w:hAnsiTheme="majorBidi" w:cstheme="majorBidi"/>
              </w:rPr>
            </w:pPr>
            <w:r w:rsidRPr="00D67FA9">
              <w:rPr>
                <w:rFonts w:asciiTheme="majorBidi" w:hAnsiTheme="majorBidi" w:cstheme="majorBidi"/>
              </w:rPr>
              <w:t>—</w:t>
            </w:r>
          </w:p>
        </w:tc>
      </w:tr>
    </w:tbl>
    <w:p w14:paraId="7DF1C114" w14:textId="77777777" w:rsidR="00F10A76" w:rsidRPr="003979D7" w:rsidRDefault="00D053BF" w:rsidP="00D67FA9">
      <w:pPr>
        <w:pStyle w:val="Heading2"/>
        <w:spacing w:after="120"/>
        <w:jc w:val="center"/>
        <w:rPr>
          <w:rFonts w:asciiTheme="majorBidi" w:hAnsiTheme="majorBidi"/>
          <w:color w:val="auto"/>
          <w:sz w:val="24"/>
          <w:szCs w:val="24"/>
        </w:rPr>
      </w:pPr>
      <w:r w:rsidRPr="003979D7">
        <w:rPr>
          <w:rFonts w:asciiTheme="majorBidi" w:hAnsiTheme="majorBidi"/>
          <w:color w:val="auto"/>
          <w:sz w:val="24"/>
          <w:szCs w:val="24"/>
        </w:rPr>
        <w:lastRenderedPageBreak/>
        <w:t>9. SAR and Safety Compliance</w:t>
      </w:r>
    </w:p>
    <w:p w14:paraId="3E890B16" w14:textId="77777777" w:rsidR="00F10A76" w:rsidRPr="00D67FA9" w:rsidRDefault="00D053BF" w:rsidP="00D67FA9">
      <w:pPr>
        <w:jc w:val="both"/>
        <w:rPr>
          <w:rFonts w:asciiTheme="majorBidi" w:hAnsiTheme="majorBidi" w:cstheme="majorBidi"/>
        </w:rPr>
      </w:pPr>
      <w:r w:rsidRPr="00D67FA9">
        <w:rPr>
          <w:rFonts w:asciiTheme="majorBidi" w:hAnsiTheme="majorBidi" w:cstheme="majorBidi"/>
        </w:rPr>
        <w:t>SAR guidelines (IEEE C95.1/ICNIRP) impose local/whole‑body limits. With sub‑milliwatt probe power and small sensing regions, typical peak 10 g SAR remains well below limits; worst‑case analysis is recommended [22], [23].</w:t>
      </w:r>
    </w:p>
    <w:p w14:paraId="2A7B1759" w14:textId="77777777"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6. SAR Summary Across Frequencies/Substrates (Template)</w:t>
      </w:r>
    </w:p>
    <w:tbl>
      <w:tblPr>
        <w:tblStyle w:val="TableGrid"/>
        <w:tblW w:w="0" w:type="auto"/>
        <w:tblInd w:w="392" w:type="dxa"/>
        <w:tblLook w:val="04A0" w:firstRow="1" w:lastRow="0" w:firstColumn="1" w:lastColumn="0" w:noHBand="0" w:noVBand="1"/>
      </w:tblPr>
      <w:tblGrid>
        <w:gridCol w:w="852"/>
        <w:gridCol w:w="1248"/>
        <w:gridCol w:w="1267"/>
        <w:gridCol w:w="1342"/>
        <w:gridCol w:w="1379"/>
        <w:gridCol w:w="1060"/>
      </w:tblGrid>
      <w:tr w:rsidR="00667CFB" w:rsidRPr="00D67FA9" w14:paraId="16E257B9" w14:textId="77777777" w:rsidTr="00D67FA9">
        <w:tc>
          <w:tcPr>
            <w:tcW w:w="852" w:type="dxa"/>
          </w:tcPr>
          <w:p w14:paraId="4F3B6854" w14:textId="77777777" w:rsidR="00F10A76" w:rsidRPr="00D67FA9" w:rsidRDefault="00D053BF">
            <w:pPr>
              <w:rPr>
                <w:rFonts w:asciiTheme="majorBidi" w:hAnsiTheme="majorBidi" w:cstheme="majorBidi"/>
                <w:b/>
                <w:bCs/>
              </w:rPr>
            </w:pPr>
            <w:r w:rsidRPr="00D67FA9">
              <w:rPr>
                <w:rFonts w:asciiTheme="majorBidi" w:hAnsiTheme="majorBidi" w:cstheme="majorBidi"/>
                <w:b/>
                <w:bCs/>
              </w:rPr>
              <w:t>Band (GHz)</w:t>
            </w:r>
          </w:p>
        </w:tc>
        <w:tc>
          <w:tcPr>
            <w:tcW w:w="1248" w:type="dxa"/>
          </w:tcPr>
          <w:p w14:paraId="351E44CB" w14:textId="77777777" w:rsidR="00F10A76" w:rsidRPr="00D67FA9" w:rsidRDefault="00D053BF">
            <w:pPr>
              <w:rPr>
                <w:rFonts w:asciiTheme="majorBidi" w:hAnsiTheme="majorBidi" w:cstheme="majorBidi"/>
                <w:b/>
                <w:bCs/>
              </w:rPr>
            </w:pPr>
            <w:r w:rsidRPr="00D67FA9">
              <w:rPr>
                <w:rFonts w:asciiTheme="majorBidi" w:hAnsiTheme="majorBidi" w:cstheme="majorBidi"/>
                <w:b/>
                <w:bCs/>
              </w:rPr>
              <w:t>Power (</w:t>
            </w:r>
            <w:proofErr w:type="spellStart"/>
            <w:r w:rsidRPr="00D67FA9">
              <w:rPr>
                <w:rFonts w:asciiTheme="majorBidi" w:hAnsiTheme="majorBidi" w:cstheme="majorBidi"/>
                <w:b/>
                <w:bCs/>
              </w:rPr>
              <w:t>mW</w:t>
            </w:r>
            <w:proofErr w:type="spellEnd"/>
            <w:r w:rsidRPr="00D67FA9">
              <w:rPr>
                <w:rFonts w:asciiTheme="majorBidi" w:hAnsiTheme="majorBidi" w:cstheme="majorBidi"/>
                <w:b/>
                <w:bCs/>
              </w:rPr>
              <w:t>)</w:t>
            </w:r>
          </w:p>
        </w:tc>
        <w:tc>
          <w:tcPr>
            <w:tcW w:w="1267" w:type="dxa"/>
          </w:tcPr>
          <w:p w14:paraId="6541F743" w14:textId="77777777" w:rsidR="00F10A76" w:rsidRPr="00D67FA9" w:rsidRDefault="00D053BF">
            <w:pPr>
              <w:rPr>
                <w:rFonts w:asciiTheme="majorBidi" w:hAnsiTheme="majorBidi" w:cstheme="majorBidi"/>
                <w:b/>
                <w:bCs/>
              </w:rPr>
            </w:pPr>
            <w:r w:rsidRPr="00D67FA9">
              <w:rPr>
                <w:rFonts w:asciiTheme="majorBidi" w:hAnsiTheme="majorBidi" w:cstheme="majorBidi"/>
                <w:b/>
                <w:bCs/>
              </w:rPr>
              <w:t>Peak 10 g SAR (W/kg)</w:t>
            </w:r>
          </w:p>
        </w:tc>
        <w:tc>
          <w:tcPr>
            <w:tcW w:w="1342" w:type="dxa"/>
          </w:tcPr>
          <w:p w14:paraId="2EB7A52D" w14:textId="77777777" w:rsidR="00F10A76" w:rsidRPr="00D67FA9" w:rsidRDefault="00D053BF">
            <w:pPr>
              <w:rPr>
                <w:rFonts w:asciiTheme="majorBidi" w:hAnsiTheme="majorBidi" w:cstheme="majorBidi"/>
                <w:b/>
                <w:bCs/>
              </w:rPr>
            </w:pPr>
            <w:r w:rsidRPr="00D67FA9">
              <w:rPr>
                <w:rFonts w:asciiTheme="majorBidi" w:hAnsiTheme="majorBidi" w:cstheme="majorBidi"/>
                <w:b/>
                <w:bCs/>
              </w:rPr>
              <w:t>Substrate</w:t>
            </w:r>
          </w:p>
        </w:tc>
        <w:tc>
          <w:tcPr>
            <w:tcW w:w="1379" w:type="dxa"/>
          </w:tcPr>
          <w:p w14:paraId="56486F09" w14:textId="77777777" w:rsidR="00F10A76" w:rsidRPr="00D67FA9" w:rsidRDefault="00D053BF">
            <w:pPr>
              <w:rPr>
                <w:rFonts w:asciiTheme="majorBidi" w:hAnsiTheme="majorBidi" w:cstheme="majorBidi"/>
                <w:b/>
                <w:bCs/>
              </w:rPr>
            </w:pPr>
            <w:r w:rsidRPr="00D67FA9">
              <w:rPr>
                <w:rFonts w:asciiTheme="majorBidi" w:hAnsiTheme="majorBidi" w:cstheme="majorBidi"/>
                <w:b/>
                <w:bCs/>
              </w:rPr>
              <w:t>Std. Limit (W/kg)</w:t>
            </w:r>
          </w:p>
        </w:tc>
        <w:tc>
          <w:tcPr>
            <w:tcW w:w="999" w:type="dxa"/>
          </w:tcPr>
          <w:p w14:paraId="33D8953F" w14:textId="77777777" w:rsidR="00F10A76" w:rsidRPr="00D67FA9" w:rsidRDefault="00D053BF">
            <w:pPr>
              <w:rPr>
                <w:rFonts w:asciiTheme="majorBidi" w:hAnsiTheme="majorBidi" w:cstheme="majorBidi"/>
                <w:b/>
                <w:bCs/>
              </w:rPr>
            </w:pPr>
            <w:r w:rsidRPr="00D67FA9">
              <w:rPr>
                <w:rFonts w:asciiTheme="majorBidi" w:hAnsiTheme="majorBidi" w:cstheme="majorBidi"/>
                <w:b/>
                <w:bCs/>
              </w:rPr>
              <w:t>Pass/Fail</w:t>
            </w:r>
          </w:p>
        </w:tc>
      </w:tr>
      <w:tr w:rsidR="00667CFB" w:rsidRPr="00D67FA9" w14:paraId="7AB45F65" w14:textId="77777777" w:rsidTr="00D67FA9">
        <w:tc>
          <w:tcPr>
            <w:tcW w:w="852" w:type="dxa"/>
          </w:tcPr>
          <w:p w14:paraId="044C12C7" w14:textId="77777777" w:rsidR="00F10A76" w:rsidRPr="00D67FA9" w:rsidRDefault="00D053BF">
            <w:pPr>
              <w:rPr>
                <w:rFonts w:asciiTheme="majorBidi" w:hAnsiTheme="majorBidi" w:cstheme="majorBidi"/>
              </w:rPr>
            </w:pPr>
            <w:r w:rsidRPr="00D67FA9">
              <w:rPr>
                <w:rFonts w:asciiTheme="majorBidi" w:hAnsiTheme="majorBidi" w:cstheme="majorBidi"/>
              </w:rPr>
              <w:t>2.45</w:t>
            </w:r>
          </w:p>
        </w:tc>
        <w:tc>
          <w:tcPr>
            <w:tcW w:w="1248" w:type="dxa"/>
          </w:tcPr>
          <w:p w14:paraId="7579031A" w14:textId="77777777" w:rsidR="00F10A76" w:rsidRPr="00D67FA9" w:rsidRDefault="00D053BF">
            <w:pPr>
              <w:rPr>
                <w:rFonts w:asciiTheme="majorBidi" w:hAnsiTheme="majorBidi" w:cstheme="majorBidi"/>
              </w:rPr>
            </w:pPr>
            <w:r w:rsidRPr="00D67FA9">
              <w:rPr>
                <w:rFonts w:asciiTheme="majorBidi" w:hAnsiTheme="majorBidi" w:cstheme="majorBidi"/>
              </w:rPr>
              <w:t>1</w:t>
            </w:r>
          </w:p>
        </w:tc>
        <w:tc>
          <w:tcPr>
            <w:tcW w:w="1267" w:type="dxa"/>
          </w:tcPr>
          <w:p w14:paraId="3E790018" w14:textId="77777777" w:rsidR="00F10A76" w:rsidRPr="00D67FA9" w:rsidRDefault="00D053BF">
            <w:pPr>
              <w:rPr>
                <w:rFonts w:asciiTheme="majorBidi" w:hAnsiTheme="majorBidi" w:cstheme="majorBidi"/>
              </w:rPr>
            </w:pPr>
            <w:r w:rsidRPr="00D67FA9">
              <w:rPr>
                <w:rFonts w:asciiTheme="majorBidi" w:hAnsiTheme="majorBidi" w:cstheme="majorBidi"/>
              </w:rPr>
              <w:t>&lt;0.1</w:t>
            </w:r>
          </w:p>
        </w:tc>
        <w:tc>
          <w:tcPr>
            <w:tcW w:w="1342" w:type="dxa"/>
          </w:tcPr>
          <w:p w14:paraId="4305781A" w14:textId="77777777" w:rsidR="00F10A76" w:rsidRPr="00D67FA9" w:rsidRDefault="00D053BF">
            <w:pPr>
              <w:rPr>
                <w:rFonts w:asciiTheme="majorBidi" w:hAnsiTheme="majorBidi" w:cstheme="majorBidi"/>
              </w:rPr>
            </w:pPr>
            <w:r w:rsidRPr="00D67FA9">
              <w:rPr>
                <w:rFonts w:asciiTheme="majorBidi" w:hAnsiTheme="majorBidi" w:cstheme="majorBidi"/>
              </w:rPr>
              <w:t>FR‑4</w:t>
            </w:r>
          </w:p>
        </w:tc>
        <w:tc>
          <w:tcPr>
            <w:tcW w:w="1379" w:type="dxa"/>
          </w:tcPr>
          <w:p w14:paraId="43DD600D" w14:textId="77777777" w:rsidR="00F10A76" w:rsidRPr="00D67FA9" w:rsidRDefault="00D053BF">
            <w:pPr>
              <w:rPr>
                <w:rFonts w:asciiTheme="majorBidi" w:hAnsiTheme="majorBidi" w:cstheme="majorBidi"/>
              </w:rPr>
            </w:pPr>
            <w:r w:rsidRPr="00D67FA9">
              <w:rPr>
                <w:rFonts w:asciiTheme="majorBidi" w:hAnsiTheme="majorBidi" w:cstheme="majorBidi"/>
              </w:rPr>
              <w:t>2.0 (head/limb)</w:t>
            </w:r>
          </w:p>
        </w:tc>
        <w:tc>
          <w:tcPr>
            <w:tcW w:w="999" w:type="dxa"/>
          </w:tcPr>
          <w:p w14:paraId="1EBAAE10" w14:textId="77777777" w:rsidR="00F10A76" w:rsidRPr="00D67FA9" w:rsidRDefault="00D053BF">
            <w:pPr>
              <w:rPr>
                <w:rFonts w:asciiTheme="majorBidi" w:hAnsiTheme="majorBidi" w:cstheme="majorBidi"/>
              </w:rPr>
            </w:pPr>
            <w:r w:rsidRPr="00D67FA9">
              <w:rPr>
                <w:rFonts w:asciiTheme="majorBidi" w:hAnsiTheme="majorBidi" w:cstheme="majorBidi"/>
              </w:rPr>
              <w:t>Pass</w:t>
            </w:r>
          </w:p>
        </w:tc>
      </w:tr>
      <w:tr w:rsidR="00667CFB" w:rsidRPr="00D67FA9" w14:paraId="25D4D5A8" w14:textId="77777777" w:rsidTr="00D67FA9">
        <w:tc>
          <w:tcPr>
            <w:tcW w:w="852" w:type="dxa"/>
          </w:tcPr>
          <w:p w14:paraId="74BC9FBF" w14:textId="77777777" w:rsidR="00F10A76" w:rsidRPr="00D67FA9" w:rsidRDefault="00D053BF">
            <w:pPr>
              <w:rPr>
                <w:rFonts w:asciiTheme="majorBidi" w:hAnsiTheme="majorBidi" w:cstheme="majorBidi"/>
              </w:rPr>
            </w:pPr>
            <w:r w:rsidRPr="00D67FA9">
              <w:rPr>
                <w:rFonts w:asciiTheme="majorBidi" w:hAnsiTheme="majorBidi" w:cstheme="majorBidi"/>
              </w:rPr>
              <w:t>3.0</w:t>
            </w:r>
          </w:p>
        </w:tc>
        <w:tc>
          <w:tcPr>
            <w:tcW w:w="1248" w:type="dxa"/>
          </w:tcPr>
          <w:p w14:paraId="03495E8C" w14:textId="77777777" w:rsidR="00F10A76" w:rsidRPr="00D67FA9" w:rsidRDefault="00D053BF">
            <w:pPr>
              <w:rPr>
                <w:rFonts w:asciiTheme="majorBidi" w:hAnsiTheme="majorBidi" w:cstheme="majorBidi"/>
              </w:rPr>
            </w:pPr>
            <w:r w:rsidRPr="00D67FA9">
              <w:rPr>
                <w:rFonts w:asciiTheme="majorBidi" w:hAnsiTheme="majorBidi" w:cstheme="majorBidi"/>
              </w:rPr>
              <w:t>1</w:t>
            </w:r>
          </w:p>
        </w:tc>
        <w:tc>
          <w:tcPr>
            <w:tcW w:w="1267" w:type="dxa"/>
          </w:tcPr>
          <w:p w14:paraId="30BCD396" w14:textId="77777777" w:rsidR="00F10A76" w:rsidRPr="00D67FA9" w:rsidRDefault="00D053BF">
            <w:pPr>
              <w:rPr>
                <w:rFonts w:asciiTheme="majorBidi" w:hAnsiTheme="majorBidi" w:cstheme="majorBidi"/>
              </w:rPr>
            </w:pPr>
            <w:r w:rsidRPr="00D67FA9">
              <w:rPr>
                <w:rFonts w:asciiTheme="majorBidi" w:hAnsiTheme="majorBidi" w:cstheme="majorBidi"/>
              </w:rPr>
              <w:t>&lt;0.12</w:t>
            </w:r>
          </w:p>
        </w:tc>
        <w:tc>
          <w:tcPr>
            <w:tcW w:w="1342" w:type="dxa"/>
          </w:tcPr>
          <w:p w14:paraId="570DFA35" w14:textId="77777777" w:rsidR="00F10A76" w:rsidRPr="00D67FA9" w:rsidRDefault="00D053BF">
            <w:pPr>
              <w:rPr>
                <w:rFonts w:asciiTheme="majorBidi" w:hAnsiTheme="majorBidi" w:cstheme="majorBidi"/>
              </w:rPr>
            </w:pPr>
            <w:r w:rsidRPr="00D67FA9">
              <w:rPr>
                <w:rFonts w:asciiTheme="majorBidi" w:hAnsiTheme="majorBidi" w:cstheme="majorBidi"/>
              </w:rPr>
              <w:t>FR‑4</w:t>
            </w:r>
          </w:p>
        </w:tc>
        <w:tc>
          <w:tcPr>
            <w:tcW w:w="1379" w:type="dxa"/>
          </w:tcPr>
          <w:p w14:paraId="4E44B67E" w14:textId="77777777" w:rsidR="00F10A76" w:rsidRPr="00D67FA9" w:rsidRDefault="00D053BF">
            <w:pPr>
              <w:rPr>
                <w:rFonts w:asciiTheme="majorBidi" w:hAnsiTheme="majorBidi" w:cstheme="majorBidi"/>
              </w:rPr>
            </w:pPr>
            <w:r w:rsidRPr="00D67FA9">
              <w:rPr>
                <w:rFonts w:asciiTheme="majorBidi" w:hAnsiTheme="majorBidi" w:cstheme="majorBidi"/>
              </w:rPr>
              <w:t>2.0</w:t>
            </w:r>
          </w:p>
        </w:tc>
        <w:tc>
          <w:tcPr>
            <w:tcW w:w="999" w:type="dxa"/>
          </w:tcPr>
          <w:p w14:paraId="3D19E78D" w14:textId="77777777" w:rsidR="00F10A76" w:rsidRPr="00D67FA9" w:rsidRDefault="00D053BF">
            <w:pPr>
              <w:rPr>
                <w:rFonts w:asciiTheme="majorBidi" w:hAnsiTheme="majorBidi" w:cstheme="majorBidi"/>
              </w:rPr>
            </w:pPr>
            <w:r w:rsidRPr="00D67FA9">
              <w:rPr>
                <w:rFonts w:asciiTheme="majorBidi" w:hAnsiTheme="majorBidi" w:cstheme="majorBidi"/>
              </w:rPr>
              <w:t>Pass</w:t>
            </w:r>
          </w:p>
        </w:tc>
      </w:tr>
      <w:tr w:rsidR="00667CFB" w:rsidRPr="00D67FA9" w14:paraId="72CB9113" w14:textId="77777777" w:rsidTr="00D67FA9">
        <w:tc>
          <w:tcPr>
            <w:tcW w:w="852" w:type="dxa"/>
          </w:tcPr>
          <w:p w14:paraId="711541CE" w14:textId="77777777" w:rsidR="00F10A76" w:rsidRPr="00D67FA9" w:rsidRDefault="00D053BF">
            <w:pPr>
              <w:rPr>
                <w:rFonts w:asciiTheme="majorBidi" w:hAnsiTheme="majorBidi" w:cstheme="majorBidi"/>
              </w:rPr>
            </w:pPr>
            <w:r w:rsidRPr="00D67FA9">
              <w:rPr>
                <w:rFonts w:asciiTheme="majorBidi" w:hAnsiTheme="majorBidi" w:cstheme="majorBidi"/>
              </w:rPr>
              <w:t>5.5</w:t>
            </w:r>
          </w:p>
        </w:tc>
        <w:tc>
          <w:tcPr>
            <w:tcW w:w="1248" w:type="dxa"/>
          </w:tcPr>
          <w:p w14:paraId="578A6961" w14:textId="77777777" w:rsidR="00F10A76" w:rsidRPr="00D67FA9" w:rsidRDefault="00D053BF">
            <w:pPr>
              <w:rPr>
                <w:rFonts w:asciiTheme="majorBidi" w:hAnsiTheme="majorBidi" w:cstheme="majorBidi"/>
              </w:rPr>
            </w:pPr>
            <w:r w:rsidRPr="00D67FA9">
              <w:rPr>
                <w:rFonts w:asciiTheme="majorBidi" w:hAnsiTheme="majorBidi" w:cstheme="majorBidi"/>
              </w:rPr>
              <w:t>1</w:t>
            </w:r>
          </w:p>
        </w:tc>
        <w:tc>
          <w:tcPr>
            <w:tcW w:w="1267" w:type="dxa"/>
          </w:tcPr>
          <w:p w14:paraId="73F99DA7" w14:textId="77777777" w:rsidR="00F10A76" w:rsidRPr="00D67FA9" w:rsidRDefault="00D053BF">
            <w:pPr>
              <w:rPr>
                <w:rFonts w:asciiTheme="majorBidi" w:hAnsiTheme="majorBidi" w:cstheme="majorBidi"/>
              </w:rPr>
            </w:pPr>
            <w:r w:rsidRPr="00D67FA9">
              <w:rPr>
                <w:rFonts w:asciiTheme="majorBidi" w:hAnsiTheme="majorBidi" w:cstheme="majorBidi"/>
              </w:rPr>
              <w:t>&lt;0.2</w:t>
            </w:r>
          </w:p>
        </w:tc>
        <w:tc>
          <w:tcPr>
            <w:tcW w:w="1342" w:type="dxa"/>
          </w:tcPr>
          <w:p w14:paraId="4A2213B1" w14:textId="77777777" w:rsidR="00F10A76" w:rsidRPr="00D67FA9" w:rsidRDefault="00D053BF">
            <w:pPr>
              <w:rPr>
                <w:rFonts w:asciiTheme="majorBidi" w:hAnsiTheme="majorBidi" w:cstheme="majorBidi"/>
              </w:rPr>
            </w:pPr>
            <w:r w:rsidRPr="00D67FA9">
              <w:rPr>
                <w:rFonts w:asciiTheme="majorBidi" w:hAnsiTheme="majorBidi" w:cstheme="majorBidi"/>
              </w:rPr>
              <w:t>FR‑4</w:t>
            </w:r>
          </w:p>
        </w:tc>
        <w:tc>
          <w:tcPr>
            <w:tcW w:w="1379" w:type="dxa"/>
          </w:tcPr>
          <w:p w14:paraId="185A493E" w14:textId="77777777" w:rsidR="00F10A76" w:rsidRPr="00D67FA9" w:rsidRDefault="00D053BF">
            <w:pPr>
              <w:rPr>
                <w:rFonts w:asciiTheme="majorBidi" w:hAnsiTheme="majorBidi" w:cstheme="majorBidi"/>
              </w:rPr>
            </w:pPr>
            <w:r w:rsidRPr="00D67FA9">
              <w:rPr>
                <w:rFonts w:asciiTheme="majorBidi" w:hAnsiTheme="majorBidi" w:cstheme="majorBidi"/>
              </w:rPr>
              <w:t>2.0</w:t>
            </w:r>
          </w:p>
        </w:tc>
        <w:tc>
          <w:tcPr>
            <w:tcW w:w="999" w:type="dxa"/>
          </w:tcPr>
          <w:p w14:paraId="5AB87E21" w14:textId="77777777" w:rsidR="00F10A76" w:rsidRPr="00D67FA9" w:rsidRDefault="00D053BF">
            <w:pPr>
              <w:rPr>
                <w:rFonts w:asciiTheme="majorBidi" w:hAnsiTheme="majorBidi" w:cstheme="majorBidi"/>
              </w:rPr>
            </w:pPr>
            <w:r w:rsidRPr="00D67FA9">
              <w:rPr>
                <w:rFonts w:asciiTheme="majorBidi" w:hAnsiTheme="majorBidi" w:cstheme="majorBidi"/>
              </w:rPr>
              <w:t>Pass</w:t>
            </w:r>
          </w:p>
        </w:tc>
      </w:tr>
    </w:tbl>
    <w:p w14:paraId="068984FC" w14:textId="77777777" w:rsidR="00F10A76" w:rsidRPr="003979D7" w:rsidRDefault="00D053BF" w:rsidP="00D67FA9">
      <w:pPr>
        <w:pStyle w:val="Heading2"/>
        <w:spacing w:after="120"/>
        <w:jc w:val="center"/>
        <w:rPr>
          <w:rFonts w:asciiTheme="majorBidi" w:hAnsiTheme="majorBidi"/>
          <w:color w:val="auto"/>
          <w:sz w:val="24"/>
          <w:szCs w:val="24"/>
        </w:rPr>
      </w:pPr>
      <w:r w:rsidRPr="003979D7">
        <w:rPr>
          <w:rFonts w:asciiTheme="majorBidi" w:hAnsiTheme="majorBidi"/>
          <w:color w:val="auto"/>
          <w:sz w:val="24"/>
          <w:szCs w:val="24"/>
        </w:rPr>
        <w:t>10. Calibration and Machine‑Learning Integration</w:t>
      </w:r>
    </w:p>
    <w:p w14:paraId="64BF6D6B" w14:textId="77777777" w:rsidR="00F10A76" w:rsidRPr="00D67FA9" w:rsidRDefault="00D053BF" w:rsidP="00D67FA9">
      <w:pPr>
        <w:jc w:val="both"/>
        <w:rPr>
          <w:rFonts w:asciiTheme="majorBidi" w:hAnsiTheme="majorBidi" w:cstheme="majorBidi"/>
        </w:rPr>
      </w:pPr>
      <w:proofErr w:type="spellStart"/>
      <w:r w:rsidRPr="00D67FA9">
        <w:rPr>
          <w:rFonts w:asciiTheme="majorBidi" w:hAnsiTheme="majorBidi" w:cstheme="majorBidi"/>
        </w:rPr>
        <w:t>Δf</w:t>
      </w:r>
      <w:proofErr w:type="spellEnd"/>
      <w:r w:rsidRPr="00D67FA9">
        <w:rPr>
          <w:rFonts w:asciiTheme="majorBidi" w:hAnsiTheme="majorBidi" w:cstheme="majorBidi"/>
        </w:rPr>
        <w:t xml:space="preserve">, </w:t>
      </w:r>
      <w:proofErr w:type="spellStart"/>
      <w:r w:rsidRPr="00D67FA9">
        <w:rPr>
          <w:rFonts w:asciiTheme="majorBidi" w:hAnsiTheme="majorBidi" w:cstheme="majorBidi"/>
        </w:rPr>
        <w:t>Δφ</w:t>
      </w:r>
      <w:proofErr w:type="spellEnd"/>
      <w:r w:rsidRPr="00D67FA9">
        <w:rPr>
          <w:rFonts w:asciiTheme="majorBidi" w:hAnsiTheme="majorBidi" w:cstheme="majorBidi"/>
        </w:rPr>
        <w:t>, and |S11| features are regressed to glucose concentration using linear, polynomial ridge (deg=2), and random forest models. Evaluate with R², RMSE, and MAE on 70–180 mg/dL using cross‑validation [7], [22].</w:t>
      </w:r>
    </w:p>
    <w:p w14:paraId="1ED592B7" w14:textId="77777777"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7. ML‑Assisted Estimation Performance (Template)</w:t>
      </w:r>
    </w:p>
    <w:tbl>
      <w:tblPr>
        <w:tblStyle w:val="TableGrid"/>
        <w:tblW w:w="0" w:type="auto"/>
        <w:tblInd w:w="250" w:type="dxa"/>
        <w:tblLook w:val="04A0" w:firstRow="1" w:lastRow="0" w:firstColumn="1" w:lastColumn="0" w:noHBand="0" w:noVBand="1"/>
      </w:tblPr>
      <w:tblGrid>
        <w:gridCol w:w="962"/>
        <w:gridCol w:w="1103"/>
        <w:gridCol w:w="1225"/>
        <w:gridCol w:w="826"/>
        <w:gridCol w:w="1075"/>
        <w:gridCol w:w="986"/>
        <w:gridCol w:w="1280"/>
      </w:tblGrid>
      <w:tr w:rsidR="00667CFB" w:rsidRPr="00D67FA9" w14:paraId="293EFC1A" w14:textId="77777777" w:rsidTr="00D67FA9">
        <w:tc>
          <w:tcPr>
            <w:tcW w:w="962" w:type="dxa"/>
          </w:tcPr>
          <w:p w14:paraId="026A3F17" w14:textId="77777777" w:rsidR="00F10A76" w:rsidRPr="00D67FA9" w:rsidRDefault="00D053BF">
            <w:pPr>
              <w:rPr>
                <w:rFonts w:asciiTheme="majorBidi" w:hAnsiTheme="majorBidi" w:cstheme="majorBidi"/>
                <w:b/>
                <w:bCs/>
              </w:rPr>
            </w:pPr>
            <w:r w:rsidRPr="00D67FA9">
              <w:rPr>
                <w:rFonts w:asciiTheme="majorBidi" w:hAnsiTheme="majorBidi" w:cstheme="majorBidi"/>
                <w:b/>
                <w:bCs/>
              </w:rPr>
              <w:t>Model</w:t>
            </w:r>
          </w:p>
        </w:tc>
        <w:tc>
          <w:tcPr>
            <w:tcW w:w="1103" w:type="dxa"/>
          </w:tcPr>
          <w:p w14:paraId="41030935" w14:textId="77777777" w:rsidR="00F10A76" w:rsidRPr="00D67FA9" w:rsidRDefault="00D053BF">
            <w:pPr>
              <w:rPr>
                <w:rFonts w:asciiTheme="majorBidi" w:hAnsiTheme="majorBidi" w:cstheme="majorBidi"/>
                <w:b/>
                <w:bCs/>
              </w:rPr>
            </w:pPr>
            <w:r w:rsidRPr="00D67FA9">
              <w:rPr>
                <w:rFonts w:asciiTheme="majorBidi" w:hAnsiTheme="majorBidi" w:cstheme="majorBidi"/>
                <w:b/>
                <w:bCs/>
              </w:rPr>
              <w:t>Features</w:t>
            </w:r>
          </w:p>
        </w:tc>
        <w:tc>
          <w:tcPr>
            <w:tcW w:w="1225" w:type="dxa"/>
          </w:tcPr>
          <w:p w14:paraId="2C850468" w14:textId="77777777" w:rsidR="00F10A76" w:rsidRPr="00D67FA9" w:rsidRDefault="00D053BF">
            <w:pPr>
              <w:rPr>
                <w:rFonts w:asciiTheme="majorBidi" w:hAnsiTheme="majorBidi" w:cstheme="majorBidi"/>
                <w:b/>
                <w:bCs/>
              </w:rPr>
            </w:pPr>
            <w:r w:rsidRPr="00D67FA9">
              <w:rPr>
                <w:rFonts w:asciiTheme="majorBidi" w:hAnsiTheme="majorBidi" w:cstheme="majorBidi"/>
                <w:b/>
                <w:bCs/>
              </w:rPr>
              <w:t>Train/Test (N)</w:t>
            </w:r>
          </w:p>
        </w:tc>
        <w:tc>
          <w:tcPr>
            <w:tcW w:w="826" w:type="dxa"/>
          </w:tcPr>
          <w:p w14:paraId="0606E593" w14:textId="77777777" w:rsidR="00F10A76" w:rsidRPr="00D67FA9" w:rsidRDefault="00D053BF">
            <w:pPr>
              <w:rPr>
                <w:rFonts w:asciiTheme="majorBidi" w:hAnsiTheme="majorBidi" w:cstheme="majorBidi"/>
                <w:b/>
                <w:bCs/>
              </w:rPr>
            </w:pPr>
            <w:r w:rsidRPr="00D67FA9">
              <w:rPr>
                <w:rFonts w:asciiTheme="majorBidi" w:hAnsiTheme="majorBidi" w:cstheme="majorBidi"/>
                <w:b/>
                <w:bCs/>
              </w:rPr>
              <w:t>R²</w:t>
            </w:r>
          </w:p>
        </w:tc>
        <w:tc>
          <w:tcPr>
            <w:tcW w:w="1075" w:type="dxa"/>
          </w:tcPr>
          <w:p w14:paraId="51A1D912" w14:textId="77777777" w:rsidR="00F10A76" w:rsidRPr="00D67FA9" w:rsidRDefault="00D053BF">
            <w:pPr>
              <w:rPr>
                <w:rFonts w:asciiTheme="majorBidi" w:hAnsiTheme="majorBidi" w:cstheme="majorBidi"/>
                <w:b/>
                <w:bCs/>
              </w:rPr>
            </w:pPr>
            <w:r w:rsidRPr="00D67FA9">
              <w:rPr>
                <w:rFonts w:asciiTheme="majorBidi" w:hAnsiTheme="majorBidi" w:cstheme="majorBidi"/>
                <w:b/>
                <w:bCs/>
              </w:rPr>
              <w:t>RMSE (mg/dL)</w:t>
            </w:r>
          </w:p>
        </w:tc>
        <w:tc>
          <w:tcPr>
            <w:tcW w:w="986" w:type="dxa"/>
          </w:tcPr>
          <w:p w14:paraId="491168DF" w14:textId="77777777" w:rsidR="00F10A76" w:rsidRPr="00D67FA9" w:rsidRDefault="00D053BF">
            <w:pPr>
              <w:rPr>
                <w:rFonts w:asciiTheme="majorBidi" w:hAnsiTheme="majorBidi" w:cstheme="majorBidi"/>
                <w:b/>
                <w:bCs/>
              </w:rPr>
            </w:pPr>
            <w:r w:rsidRPr="00D67FA9">
              <w:rPr>
                <w:rFonts w:asciiTheme="majorBidi" w:hAnsiTheme="majorBidi" w:cstheme="majorBidi"/>
                <w:b/>
                <w:bCs/>
              </w:rPr>
              <w:t>MAE (mg/dL)</w:t>
            </w:r>
          </w:p>
        </w:tc>
        <w:tc>
          <w:tcPr>
            <w:tcW w:w="1194" w:type="dxa"/>
          </w:tcPr>
          <w:p w14:paraId="3BF10AFA" w14:textId="77777777" w:rsidR="00F10A76" w:rsidRPr="00D67FA9" w:rsidRDefault="00D053BF">
            <w:pPr>
              <w:rPr>
                <w:rFonts w:asciiTheme="majorBidi" w:hAnsiTheme="majorBidi" w:cstheme="majorBidi"/>
                <w:b/>
                <w:bCs/>
              </w:rPr>
            </w:pPr>
            <w:r w:rsidRPr="00D67FA9">
              <w:rPr>
                <w:rFonts w:asciiTheme="majorBidi" w:hAnsiTheme="majorBidi" w:cstheme="majorBidi"/>
                <w:b/>
                <w:bCs/>
              </w:rPr>
              <w:t>Notes</w:t>
            </w:r>
          </w:p>
        </w:tc>
      </w:tr>
      <w:tr w:rsidR="00667CFB" w:rsidRPr="00D67FA9" w14:paraId="15405625" w14:textId="77777777" w:rsidTr="00D67FA9">
        <w:tc>
          <w:tcPr>
            <w:tcW w:w="962" w:type="dxa"/>
          </w:tcPr>
          <w:p w14:paraId="705A3EC5" w14:textId="77777777" w:rsidR="00F10A76" w:rsidRPr="00D67FA9" w:rsidRDefault="00D053BF">
            <w:pPr>
              <w:rPr>
                <w:rFonts w:asciiTheme="majorBidi" w:hAnsiTheme="majorBidi" w:cstheme="majorBidi"/>
              </w:rPr>
            </w:pPr>
            <w:r w:rsidRPr="00D67FA9">
              <w:rPr>
                <w:rFonts w:asciiTheme="majorBidi" w:hAnsiTheme="majorBidi" w:cstheme="majorBidi"/>
              </w:rPr>
              <w:t>Linear</w:t>
            </w:r>
          </w:p>
        </w:tc>
        <w:tc>
          <w:tcPr>
            <w:tcW w:w="1103" w:type="dxa"/>
          </w:tcPr>
          <w:p w14:paraId="5126F6CA" w14:textId="77777777" w:rsidR="00F10A76" w:rsidRPr="00D67FA9" w:rsidRDefault="00D053BF">
            <w:pPr>
              <w:rPr>
                <w:rFonts w:asciiTheme="majorBidi" w:hAnsiTheme="majorBidi" w:cstheme="majorBidi"/>
              </w:rPr>
            </w:pPr>
            <w:proofErr w:type="spellStart"/>
            <w:r w:rsidRPr="00D67FA9">
              <w:rPr>
                <w:rFonts w:asciiTheme="majorBidi" w:hAnsiTheme="majorBidi" w:cstheme="majorBidi"/>
              </w:rPr>
              <w:t>Δf</w:t>
            </w:r>
            <w:proofErr w:type="spellEnd"/>
          </w:p>
        </w:tc>
        <w:tc>
          <w:tcPr>
            <w:tcW w:w="1225" w:type="dxa"/>
          </w:tcPr>
          <w:p w14:paraId="5ED67A86" w14:textId="77777777" w:rsidR="00F10A76" w:rsidRPr="00D67FA9" w:rsidRDefault="00D053BF">
            <w:pPr>
              <w:rPr>
                <w:rFonts w:asciiTheme="majorBidi" w:hAnsiTheme="majorBidi" w:cstheme="majorBidi"/>
              </w:rPr>
            </w:pPr>
            <w:r w:rsidRPr="00D67FA9">
              <w:rPr>
                <w:rFonts w:asciiTheme="majorBidi" w:hAnsiTheme="majorBidi" w:cstheme="majorBidi"/>
              </w:rPr>
              <w:t>100/40</w:t>
            </w:r>
          </w:p>
        </w:tc>
        <w:tc>
          <w:tcPr>
            <w:tcW w:w="826" w:type="dxa"/>
          </w:tcPr>
          <w:p w14:paraId="65274A08" w14:textId="77777777" w:rsidR="00F10A76" w:rsidRPr="00D67FA9" w:rsidRDefault="00D053BF">
            <w:pPr>
              <w:rPr>
                <w:rFonts w:asciiTheme="majorBidi" w:hAnsiTheme="majorBidi" w:cstheme="majorBidi"/>
              </w:rPr>
            </w:pPr>
            <w:r w:rsidRPr="00D67FA9">
              <w:rPr>
                <w:rFonts w:asciiTheme="majorBidi" w:hAnsiTheme="majorBidi" w:cstheme="majorBidi"/>
              </w:rPr>
              <w:t>0.86</w:t>
            </w:r>
          </w:p>
        </w:tc>
        <w:tc>
          <w:tcPr>
            <w:tcW w:w="1075" w:type="dxa"/>
          </w:tcPr>
          <w:p w14:paraId="2F500F91" w14:textId="77777777" w:rsidR="00F10A76" w:rsidRPr="00D67FA9" w:rsidRDefault="00D053BF">
            <w:pPr>
              <w:rPr>
                <w:rFonts w:asciiTheme="majorBidi" w:hAnsiTheme="majorBidi" w:cstheme="majorBidi"/>
              </w:rPr>
            </w:pPr>
            <w:r w:rsidRPr="00D67FA9">
              <w:rPr>
                <w:rFonts w:asciiTheme="majorBidi" w:hAnsiTheme="majorBidi" w:cstheme="majorBidi"/>
              </w:rPr>
              <w:t>18</w:t>
            </w:r>
          </w:p>
        </w:tc>
        <w:tc>
          <w:tcPr>
            <w:tcW w:w="986" w:type="dxa"/>
          </w:tcPr>
          <w:p w14:paraId="2D71EE6A" w14:textId="77777777" w:rsidR="00F10A76" w:rsidRPr="00D67FA9" w:rsidRDefault="00D053BF">
            <w:pPr>
              <w:rPr>
                <w:rFonts w:asciiTheme="majorBidi" w:hAnsiTheme="majorBidi" w:cstheme="majorBidi"/>
              </w:rPr>
            </w:pPr>
            <w:r w:rsidRPr="00D67FA9">
              <w:rPr>
                <w:rFonts w:asciiTheme="majorBidi" w:hAnsiTheme="majorBidi" w:cstheme="majorBidi"/>
              </w:rPr>
              <w:t>14</w:t>
            </w:r>
          </w:p>
        </w:tc>
        <w:tc>
          <w:tcPr>
            <w:tcW w:w="1194" w:type="dxa"/>
          </w:tcPr>
          <w:p w14:paraId="06D42FF4" w14:textId="77777777" w:rsidR="00F10A76" w:rsidRPr="00D67FA9" w:rsidRDefault="00D053BF">
            <w:pPr>
              <w:rPr>
                <w:rFonts w:asciiTheme="majorBidi" w:hAnsiTheme="majorBidi" w:cstheme="majorBidi"/>
              </w:rPr>
            </w:pPr>
            <w:r w:rsidRPr="00D67FA9">
              <w:rPr>
                <w:rFonts w:asciiTheme="majorBidi" w:hAnsiTheme="majorBidi" w:cstheme="majorBidi"/>
              </w:rPr>
              <w:t>Baseline</w:t>
            </w:r>
          </w:p>
        </w:tc>
      </w:tr>
      <w:tr w:rsidR="00667CFB" w:rsidRPr="00D67FA9" w14:paraId="351E7F11" w14:textId="77777777" w:rsidTr="00D67FA9">
        <w:tc>
          <w:tcPr>
            <w:tcW w:w="962" w:type="dxa"/>
          </w:tcPr>
          <w:p w14:paraId="60358D40" w14:textId="77777777" w:rsidR="00F10A76" w:rsidRPr="00D67FA9" w:rsidRDefault="00D053BF">
            <w:pPr>
              <w:rPr>
                <w:rFonts w:asciiTheme="majorBidi" w:hAnsiTheme="majorBidi" w:cstheme="majorBidi"/>
              </w:rPr>
            </w:pPr>
            <w:r w:rsidRPr="00D67FA9">
              <w:rPr>
                <w:rFonts w:asciiTheme="majorBidi" w:hAnsiTheme="majorBidi" w:cstheme="majorBidi"/>
              </w:rPr>
              <w:t>Poly Ridge (deg=2)</w:t>
            </w:r>
          </w:p>
        </w:tc>
        <w:tc>
          <w:tcPr>
            <w:tcW w:w="1103" w:type="dxa"/>
          </w:tcPr>
          <w:p w14:paraId="0178B8DB" w14:textId="77777777" w:rsidR="00F10A76" w:rsidRPr="00D67FA9" w:rsidRDefault="00D053BF">
            <w:pPr>
              <w:rPr>
                <w:rFonts w:asciiTheme="majorBidi" w:hAnsiTheme="majorBidi" w:cstheme="majorBidi"/>
              </w:rPr>
            </w:pPr>
            <w:proofErr w:type="spellStart"/>
            <w:r w:rsidRPr="00D67FA9">
              <w:rPr>
                <w:rFonts w:asciiTheme="majorBidi" w:hAnsiTheme="majorBidi" w:cstheme="majorBidi"/>
              </w:rPr>
              <w:t>Δf</w:t>
            </w:r>
            <w:proofErr w:type="spellEnd"/>
            <w:r w:rsidRPr="00D67FA9">
              <w:rPr>
                <w:rFonts w:asciiTheme="majorBidi" w:hAnsiTheme="majorBidi" w:cstheme="majorBidi"/>
              </w:rPr>
              <w:t xml:space="preserve">, </w:t>
            </w:r>
            <w:proofErr w:type="spellStart"/>
            <w:r w:rsidRPr="00D67FA9">
              <w:rPr>
                <w:rFonts w:asciiTheme="majorBidi" w:hAnsiTheme="majorBidi" w:cstheme="majorBidi"/>
              </w:rPr>
              <w:t>Δφ</w:t>
            </w:r>
            <w:proofErr w:type="spellEnd"/>
          </w:p>
        </w:tc>
        <w:tc>
          <w:tcPr>
            <w:tcW w:w="1225" w:type="dxa"/>
          </w:tcPr>
          <w:p w14:paraId="0F584C8E" w14:textId="77777777" w:rsidR="00F10A76" w:rsidRPr="00D67FA9" w:rsidRDefault="00D053BF">
            <w:pPr>
              <w:rPr>
                <w:rFonts w:asciiTheme="majorBidi" w:hAnsiTheme="majorBidi" w:cstheme="majorBidi"/>
              </w:rPr>
            </w:pPr>
            <w:r w:rsidRPr="00D67FA9">
              <w:rPr>
                <w:rFonts w:asciiTheme="majorBidi" w:hAnsiTheme="majorBidi" w:cstheme="majorBidi"/>
              </w:rPr>
              <w:t>100/40</w:t>
            </w:r>
          </w:p>
        </w:tc>
        <w:tc>
          <w:tcPr>
            <w:tcW w:w="826" w:type="dxa"/>
          </w:tcPr>
          <w:p w14:paraId="497D9065" w14:textId="77777777" w:rsidR="00F10A76" w:rsidRPr="00D67FA9" w:rsidRDefault="00D053BF">
            <w:pPr>
              <w:rPr>
                <w:rFonts w:asciiTheme="majorBidi" w:hAnsiTheme="majorBidi" w:cstheme="majorBidi"/>
              </w:rPr>
            </w:pPr>
            <w:r w:rsidRPr="00D67FA9">
              <w:rPr>
                <w:rFonts w:asciiTheme="majorBidi" w:hAnsiTheme="majorBidi" w:cstheme="majorBidi"/>
              </w:rPr>
              <w:t>0.91</w:t>
            </w:r>
          </w:p>
        </w:tc>
        <w:tc>
          <w:tcPr>
            <w:tcW w:w="1075" w:type="dxa"/>
          </w:tcPr>
          <w:p w14:paraId="7119497E" w14:textId="77777777" w:rsidR="00F10A76" w:rsidRPr="00D67FA9" w:rsidRDefault="00D053BF">
            <w:pPr>
              <w:rPr>
                <w:rFonts w:asciiTheme="majorBidi" w:hAnsiTheme="majorBidi" w:cstheme="majorBidi"/>
              </w:rPr>
            </w:pPr>
            <w:r w:rsidRPr="00D67FA9">
              <w:rPr>
                <w:rFonts w:asciiTheme="majorBidi" w:hAnsiTheme="majorBidi" w:cstheme="majorBidi"/>
              </w:rPr>
              <w:t>14</w:t>
            </w:r>
          </w:p>
        </w:tc>
        <w:tc>
          <w:tcPr>
            <w:tcW w:w="986" w:type="dxa"/>
          </w:tcPr>
          <w:p w14:paraId="7225645A" w14:textId="77777777" w:rsidR="00F10A76" w:rsidRPr="00D67FA9" w:rsidRDefault="00D053BF">
            <w:pPr>
              <w:rPr>
                <w:rFonts w:asciiTheme="majorBidi" w:hAnsiTheme="majorBidi" w:cstheme="majorBidi"/>
              </w:rPr>
            </w:pPr>
            <w:r w:rsidRPr="00D67FA9">
              <w:rPr>
                <w:rFonts w:asciiTheme="majorBidi" w:hAnsiTheme="majorBidi" w:cstheme="majorBidi"/>
              </w:rPr>
              <w:t>11</w:t>
            </w:r>
          </w:p>
        </w:tc>
        <w:tc>
          <w:tcPr>
            <w:tcW w:w="1194" w:type="dxa"/>
          </w:tcPr>
          <w:p w14:paraId="1F87BB05" w14:textId="77777777" w:rsidR="00F10A76" w:rsidRPr="00D67FA9" w:rsidRDefault="00D053BF">
            <w:pPr>
              <w:rPr>
                <w:rFonts w:asciiTheme="majorBidi" w:hAnsiTheme="majorBidi" w:cstheme="majorBidi"/>
              </w:rPr>
            </w:pPr>
            <w:r w:rsidRPr="00D67FA9">
              <w:rPr>
                <w:rFonts w:asciiTheme="majorBidi" w:hAnsiTheme="majorBidi" w:cstheme="majorBidi"/>
              </w:rPr>
              <w:t>Bias–variance balance</w:t>
            </w:r>
          </w:p>
        </w:tc>
      </w:tr>
      <w:tr w:rsidR="00667CFB" w:rsidRPr="00D67FA9" w14:paraId="0DE7D2DF" w14:textId="77777777" w:rsidTr="00D67FA9">
        <w:tc>
          <w:tcPr>
            <w:tcW w:w="962" w:type="dxa"/>
          </w:tcPr>
          <w:p w14:paraId="6DFD7741" w14:textId="77777777" w:rsidR="00F10A76" w:rsidRPr="00D67FA9" w:rsidRDefault="00D053BF">
            <w:pPr>
              <w:rPr>
                <w:rFonts w:asciiTheme="majorBidi" w:hAnsiTheme="majorBidi" w:cstheme="majorBidi"/>
              </w:rPr>
            </w:pPr>
            <w:r w:rsidRPr="00D67FA9">
              <w:rPr>
                <w:rFonts w:asciiTheme="majorBidi" w:hAnsiTheme="majorBidi" w:cstheme="majorBidi"/>
              </w:rPr>
              <w:t>Random Forest</w:t>
            </w:r>
          </w:p>
        </w:tc>
        <w:tc>
          <w:tcPr>
            <w:tcW w:w="1103" w:type="dxa"/>
          </w:tcPr>
          <w:p w14:paraId="2FD4EEC7" w14:textId="77777777" w:rsidR="00F10A76" w:rsidRPr="00D67FA9" w:rsidRDefault="00D053BF">
            <w:pPr>
              <w:rPr>
                <w:rFonts w:asciiTheme="majorBidi" w:hAnsiTheme="majorBidi" w:cstheme="majorBidi"/>
              </w:rPr>
            </w:pPr>
            <w:proofErr w:type="spellStart"/>
            <w:r w:rsidRPr="00D67FA9">
              <w:rPr>
                <w:rFonts w:asciiTheme="majorBidi" w:hAnsiTheme="majorBidi" w:cstheme="majorBidi"/>
              </w:rPr>
              <w:t>Δf</w:t>
            </w:r>
            <w:proofErr w:type="spellEnd"/>
            <w:r w:rsidRPr="00D67FA9">
              <w:rPr>
                <w:rFonts w:asciiTheme="majorBidi" w:hAnsiTheme="majorBidi" w:cstheme="majorBidi"/>
              </w:rPr>
              <w:t xml:space="preserve">, </w:t>
            </w:r>
            <w:proofErr w:type="spellStart"/>
            <w:r w:rsidRPr="00D67FA9">
              <w:rPr>
                <w:rFonts w:asciiTheme="majorBidi" w:hAnsiTheme="majorBidi" w:cstheme="majorBidi"/>
              </w:rPr>
              <w:t>Δφ</w:t>
            </w:r>
            <w:proofErr w:type="spellEnd"/>
            <w:r w:rsidRPr="00D67FA9">
              <w:rPr>
                <w:rFonts w:asciiTheme="majorBidi" w:hAnsiTheme="majorBidi" w:cstheme="majorBidi"/>
              </w:rPr>
              <w:t>, Q</w:t>
            </w:r>
          </w:p>
        </w:tc>
        <w:tc>
          <w:tcPr>
            <w:tcW w:w="1225" w:type="dxa"/>
          </w:tcPr>
          <w:p w14:paraId="16D90D01" w14:textId="77777777" w:rsidR="00F10A76" w:rsidRPr="00D67FA9" w:rsidRDefault="00D053BF">
            <w:pPr>
              <w:rPr>
                <w:rFonts w:asciiTheme="majorBidi" w:hAnsiTheme="majorBidi" w:cstheme="majorBidi"/>
              </w:rPr>
            </w:pPr>
            <w:r w:rsidRPr="00D67FA9">
              <w:rPr>
                <w:rFonts w:asciiTheme="majorBidi" w:hAnsiTheme="majorBidi" w:cstheme="majorBidi"/>
              </w:rPr>
              <w:t>100/40</w:t>
            </w:r>
          </w:p>
        </w:tc>
        <w:tc>
          <w:tcPr>
            <w:tcW w:w="826" w:type="dxa"/>
          </w:tcPr>
          <w:p w14:paraId="1FD4A87F" w14:textId="77777777" w:rsidR="00F10A76" w:rsidRPr="00D67FA9" w:rsidRDefault="00D053BF">
            <w:pPr>
              <w:rPr>
                <w:rFonts w:asciiTheme="majorBidi" w:hAnsiTheme="majorBidi" w:cstheme="majorBidi"/>
              </w:rPr>
            </w:pPr>
            <w:r w:rsidRPr="00D67FA9">
              <w:rPr>
                <w:rFonts w:asciiTheme="majorBidi" w:hAnsiTheme="majorBidi" w:cstheme="majorBidi"/>
              </w:rPr>
              <w:t>0.93</w:t>
            </w:r>
          </w:p>
        </w:tc>
        <w:tc>
          <w:tcPr>
            <w:tcW w:w="1075" w:type="dxa"/>
          </w:tcPr>
          <w:p w14:paraId="3C50CE67" w14:textId="77777777" w:rsidR="00F10A76" w:rsidRPr="00D67FA9" w:rsidRDefault="00D053BF">
            <w:pPr>
              <w:rPr>
                <w:rFonts w:asciiTheme="majorBidi" w:hAnsiTheme="majorBidi" w:cstheme="majorBidi"/>
              </w:rPr>
            </w:pPr>
            <w:r w:rsidRPr="00D67FA9">
              <w:rPr>
                <w:rFonts w:asciiTheme="majorBidi" w:hAnsiTheme="majorBidi" w:cstheme="majorBidi"/>
              </w:rPr>
              <w:t>12</w:t>
            </w:r>
          </w:p>
        </w:tc>
        <w:tc>
          <w:tcPr>
            <w:tcW w:w="986" w:type="dxa"/>
          </w:tcPr>
          <w:p w14:paraId="030B1D17" w14:textId="77777777" w:rsidR="00F10A76" w:rsidRPr="00D67FA9" w:rsidRDefault="00D053BF">
            <w:pPr>
              <w:rPr>
                <w:rFonts w:asciiTheme="majorBidi" w:hAnsiTheme="majorBidi" w:cstheme="majorBidi"/>
              </w:rPr>
            </w:pPr>
            <w:r w:rsidRPr="00D67FA9">
              <w:rPr>
                <w:rFonts w:asciiTheme="majorBidi" w:hAnsiTheme="majorBidi" w:cstheme="majorBidi"/>
              </w:rPr>
              <w:t>9</w:t>
            </w:r>
          </w:p>
        </w:tc>
        <w:tc>
          <w:tcPr>
            <w:tcW w:w="1194" w:type="dxa"/>
          </w:tcPr>
          <w:p w14:paraId="5C679C66" w14:textId="77777777" w:rsidR="00F10A76" w:rsidRPr="00D67FA9" w:rsidRDefault="00D053BF">
            <w:pPr>
              <w:rPr>
                <w:rFonts w:asciiTheme="majorBidi" w:hAnsiTheme="majorBidi" w:cstheme="majorBidi"/>
              </w:rPr>
            </w:pPr>
            <w:r w:rsidRPr="00D67FA9">
              <w:rPr>
                <w:rFonts w:asciiTheme="majorBidi" w:hAnsiTheme="majorBidi" w:cstheme="majorBidi"/>
              </w:rPr>
              <w:t>Handles nonlinearity</w:t>
            </w:r>
          </w:p>
        </w:tc>
      </w:tr>
    </w:tbl>
    <w:p w14:paraId="11916904" w14:textId="44AC2F7E" w:rsidR="00F10A76" w:rsidRPr="003979D7" w:rsidRDefault="00D053BF" w:rsidP="00D67FA9">
      <w:pPr>
        <w:pStyle w:val="Heading2"/>
        <w:jc w:val="center"/>
        <w:rPr>
          <w:rFonts w:asciiTheme="majorBidi" w:hAnsiTheme="majorBidi"/>
          <w:color w:val="auto"/>
          <w:sz w:val="24"/>
          <w:szCs w:val="24"/>
        </w:rPr>
      </w:pPr>
      <w:r w:rsidRPr="003979D7">
        <w:rPr>
          <w:rFonts w:asciiTheme="majorBidi" w:hAnsiTheme="majorBidi"/>
          <w:color w:val="auto"/>
          <w:sz w:val="24"/>
          <w:szCs w:val="24"/>
        </w:rPr>
        <w:t xml:space="preserve">11. </w:t>
      </w:r>
      <w:r w:rsidR="00D67FA9">
        <w:rPr>
          <w:rFonts w:asciiTheme="majorBidi" w:hAnsiTheme="majorBidi"/>
          <w:color w:val="auto"/>
          <w:sz w:val="24"/>
          <w:szCs w:val="24"/>
        </w:rPr>
        <w:t xml:space="preserve"> </w:t>
      </w:r>
      <w:r w:rsidRPr="003979D7">
        <w:rPr>
          <w:rFonts w:asciiTheme="majorBidi" w:hAnsiTheme="majorBidi"/>
          <w:color w:val="auto"/>
          <w:sz w:val="24"/>
          <w:szCs w:val="24"/>
        </w:rPr>
        <w:t>Metamaterial and DGS Enhancements</w:t>
      </w:r>
    </w:p>
    <w:p w14:paraId="1276742E" w14:textId="77777777" w:rsidR="00F10A76" w:rsidRPr="00D67FA9" w:rsidRDefault="00D053BF" w:rsidP="00D67FA9">
      <w:pPr>
        <w:jc w:val="both"/>
        <w:rPr>
          <w:rFonts w:asciiTheme="majorBidi" w:hAnsiTheme="majorBidi" w:cstheme="majorBidi"/>
        </w:rPr>
      </w:pPr>
      <w:r w:rsidRPr="00D67FA9">
        <w:rPr>
          <w:rFonts w:asciiTheme="majorBidi" w:hAnsiTheme="majorBidi" w:cstheme="majorBidi"/>
        </w:rPr>
        <w:t>SRR/CSRR inclusions, EBG grounds, and SIW‑inspired slots concentrate fields and raise sensitivity but increase fabrication tolerance requirements [6], [9], [18].</w:t>
      </w:r>
    </w:p>
    <w:p w14:paraId="6553C540" w14:textId="77777777"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8. Metamaterial/DGS vs. Conventional Slot Antennas</w:t>
      </w:r>
    </w:p>
    <w:tbl>
      <w:tblPr>
        <w:tblStyle w:val="TableGrid"/>
        <w:tblW w:w="0" w:type="auto"/>
        <w:tblInd w:w="392" w:type="dxa"/>
        <w:tblLayout w:type="fixed"/>
        <w:tblLook w:val="04A0" w:firstRow="1" w:lastRow="0" w:firstColumn="1" w:lastColumn="0" w:noHBand="0" w:noVBand="1"/>
      </w:tblPr>
      <w:tblGrid>
        <w:gridCol w:w="1144"/>
        <w:gridCol w:w="1689"/>
        <w:gridCol w:w="1419"/>
        <w:gridCol w:w="993"/>
        <w:gridCol w:w="1417"/>
        <w:gridCol w:w="749"/>
      </w:tblGrid>
      <w:tr w:rsidR="00667CFB" w:rsidRPr="00D67FA9" w14:paraId="434A2930" w14:textId="77777777" w:rsidTr="00D67FA9">
        <w:tc>
          <w:tcPr>
            <w:tcW w:w="1144" w:type="dxa"/>
          </w:tcPr>
          <w:p w14:paraId="59C31F76" w14:textId="77777777" w:rsidR="00F10A76" w:rsidRPr="00D67FA9" w:rsidRDefault="00D053BF">
            <w:pPr>
              <w:rPr>
                <w:rFonts w:asciiTheme="majorBidi" w:hAnsiTheme="majorBidi" w:cstheme="majorBidi"/>
                <w:b/>
                <w:bCs/>
              </w:rPr>
            </w:pPr>
            <w:r w:rsidRPr="00D67FA9">
              <w:rPr>
                <w:rFonts w:asciiTheme="majorBidi" w:hAnsiTheme="majorBidi" w:cstheme="majorBidi"/>
                <w:b/>
                <w:bCs/>
              </w:rPr>
              <w:t>Design Class</w:t>
            </w:r>
          </w:p>
        </w:tc>
        <w:tc>
          <w:tcPr>
            <w:tcW w:w="1689" w:type="dxa"/>
          </w:tcPr>
          <w:p w14:paraId="2D9ACB55" w14:textId="77777777" w:rsidR="00F10A76" w:rsidRPr="00D67FA9" w:rsidRDefault="00D053BF" w:rsidP="00D67FA9">
            <w:pPr>
              <w:ind w:right="321"/>
              <w:rPr>
                <w:rFonts w:asciiTheme="majorBidi" w:hAnsiTheme="majorBidi" w:cstheme="majorBidi"/>
                <w:b/>
                <w:bCs/>
              </w:rPr>
            </w:pPr>
            <w:r w:rsidRPr="00D67FA9">
              <w:rPr>
                <w:rFonts w:asciiTheme="majorBidi" w:hAnsiTheme="majorBidi" w:cstheme="majorBidi"/>
                <w:b/>
                <w:bCs/>
              </w:rPr>
              <w:t>Geometry Hints</w:t>
            </w:r>
          </w:p>
        </w:tc>
        <w:tc>
          <w:tcPr>
            <w:tcW w:w="1419" w:type="dxa"/>
          </w:tcPr>
          <w:p w14:paraId="26775113" w14:textId="77777777" w:rsidR="00F10A76" w:rsidRPr="00D67FA9" w:rsidRDefault="00D053BF">
            <w:pPr>
              <w:rPr>
                <w:rFonts w:asciiTheme="majorBidi" w:hAnsiTheme="majorBidi" w:cstheme="majorBidi"/>
                <w:b/>
                <w:bCs/>
              </w:rPr>
            </w:pPr>
            <w:proofErr w:type="spellStart"/>
            <w:r w:rsidRPr="00D67FA9">
              <w:rPr>
                <w:rFonts w:asciiTheme="majorBidi" w:hAnsiTheme="majorBidi" w:cstheme="majorBidi"/>
                <w:b/>
                <w:bCs/>
              </w:rPr>
              <w:t>Δf</w:t>
            </w:r>
            <w:proofErr w:type="spellEnd"/>
            <w:r w:rsidRPr="00D67FA9">
              <w:rPr>
                <w:rFonts w:asciiTheme="majorBidi" w:hAnsiTheme="majorBidi" w:cstheme="majorBidi"/>
                <w:b/>
                <w:bCs/>
              </w:rPr>
              <w:t xml:space="preserve"> Range (MHz)</w:t>
            </w:r>
          </w:p>
        </w:tc>
        <w:tc>
          <w:tcPr>
            <w:tcW w:w="993" w:type="dxa"/>
          </w:tcPr>
          <w:p w14:paraId="4A6E0D89" w14:textId="77777777" w:rsidR="00F10A76" w:rsidRPr="00D67FA9" w:rsidRDefault="00D053BF">
            <w:pPr>
              <w:rPr>
                <w:rFonts w:asciiTheme="majorBidi" w:hAnsiTheme="majorBidi" w:cstheme="majorBidi"/>
                <w:b/>
                <w:bCs/>
              </w:rPr>
            </w:pPr>
            <w:r w:rsidRPr="00D67FA9">
              <w:rPr>
                <w:rFonts w:asciiTheme="majorBidi" w:hAnsiTheme="majorBidi" w:cstheme="majorBidi"/>
                <w:b/>
                <w:bCs/>
              </w:rPr>
              <w:t>Pros</w:t>
            </w:r>
          </w:p>
        </w:tc>
        <w:tc>
          <w:tcPr>
            <w:tcW w:w="1417" w:type="dxa"/>
          </w:tcPr>
          <w:p w14:paraId="7B0A0D1E" w14:textId="77777777" w:rsidR="00F10A76" w:rsidRPr="00D67FA9" w:rsidRDefault="00D053BF">
            <w:pPr>
              <w:rPr>
                <w:rFonts w:asciiTheme="majorBidi" w:hAnsiTheme="majorBidi" w:cstheme="majorBidi"/>
                <w:b/>
                <w:bCs/>
              </w:rPr>
            </w:pPr>
            <w:r w:rsidRPr="00D67FA9">
              <w:rPr>
                <w:rFonts w:asciiTheme="majorBidi" w:hAnsiTheme="majorBidi" w:cstheme="majorBidi"/>
                <w:b/>
                <w:bCs/>
              </w:rPr>
              <w:t>Cons</w:t>
            </w:r>
          </w:p>
        </w:tc>
        <w:tc>
          <w:tcPr>
            <w:tcW w:w="749" w:type="dxa"/>
          </w:tcPr>
          <w:p w14:paraId="4BA63B9F" w14:textId="77777777" w:rsidR="00F10A76" w:rsidRPr="00D67FA9" w:rsidRDefault="00D053BF">
            <w:pPr>
              <w:rPr>
                <w:rFonts w:asciiTheme="majorBidi" w:hAnsiTheme="majorBidi" w:cstheme="majorBidi"/>
                <w:b/>
                <w:bCs/>
              </w:rPr>
            </w:pPr>
            <w:r w:rsidRPr="00D67FA9">
              <w:rPr>
                <w:rFonts w:asciiTheme="majorBidi" w:hAnsiTheme="majorBidi" w:cstheme="majorBidi"/>
                <w:b/>
                <w:bCs/>
              </w:rPr>
              <w:t>Refs.</w:t>
            </w:r>
          </w:p>
        </w:tc>
      </w:tr>
      <w:tr w:rsidR="00667CFB" w:rsidRPr="00D67FA9" w14:paraId="7A93A370" w14:textId="77777777" w:rsidTr="00D67FA9">
        <w:tc>
          <w:tcPr>
            <w:tcW w:w="1144" w:type="dxa"/>
          </w:tcPr>
          <w:p w14:paraId="0F1AFBE5" w14:textId="77777777" w:rsidR="00F10A76" w:rsidRPr="00D67FA9" w:rsidRDefault="00D053BF">
            <w:pPr>
              <w:rPr>
                <w:rFonts w:asciiTheme="majorBidi" w:hAnsiTheme="majorBidi" w:cstheme="majorBidi"/>
              </w:rPr>
            </w:pPr>
            <w:r w:rsidRPr="00D67FA9">
              <w:rPr>
                <w:rFonts w:asciiTheme="majorBidi" w:hAnsiTheme="majorBidi" w:cstheme="majorBidi"/>
              </w:rPr>
              <w:t>Conventional Slot</w:t>
            </w:r>
          </w:p>
        </w:tc>
        <w:tc>
          <w:tcPr>
            <w:tcW w:w="1689" w:type="dxa"/>
          </w:tcPr>
          <w:p w14:paraId="193E316C" w14:textId="77777777" w:rsidR="00F10A76" w:rsidRPr="00D67FA9" w:rsidRDefault="00D053BF">
            <w:pPr>
              <w:rPr>
                <w:rFonts w:asciiTheme="majorBidi" w:hAnsiTheme="majorBidi" w:cstheme="majorBidi"/>
              </w:rPr>
            </w:pPr>
            <w:r w:rsidRPr="00D67FA9">
              <w:rPr>
                <w:rFonts w:asciiTheme="majorBidi" w:hAnsiTheme="majorBidi" w:cstheme="majorBidi"/>
              </w:rPr>
              <w:t>Narrow slot + meander</w:t>
            </w:r>
          </w:p>
        </w:tc>
        <w:tc>
          <w:tcPr>
            <w:tcW w:w="1419" w:type="dxa"/>
          </w:tcPr>
          <w:p w14:paraId="01FABCAD" w14:textId="77777777" w:rsidR="00F10A76" w:rsidRPr="00D67FA9" w:rsidRDefault="00D053BF">
            <w:pPr>
              <w:rPr>
                <w:rFonts w:asciiTheme="majorBidi" w:hAnsiTheme="majorBidi" w:cstheme="majorBidi"/>
              </w:rPr>
            </w:pPr>
            <w:r w:rsidRPr="00D67FA9">
              <w:rPr>
                <w:rFonts w:asciiTheme="majorBidi" w:hAnsiTheme="majorBidi" w:cstheme="majorBidi"/>
              </w:rPr>
              <w:t>1–6</w:t>
            </w:r>
          </w:p>
        </w:tc>
        <w:tc>
          <w:tcPr>
            <w:tcW w:w="993" w:type="dxa"/>
          </w:tcPr>
          <w:p w14:paraId="0B24F46B" w14:textId="77777777" w:rsidR="00F10A76" w:rsidRPr="00D67FA9" w:rsidRDefault="00D053BF">
            <w:pPr>
              <w:rPr>
                <w:rFonts w:asciiTheme="majorBidi" w:hAnsiTheme="majorBidi" w:cstheme="majorBidi"/>
              </w:rPr>
            </w:pPr>
            <w:r w:rsidRPr="00D67FA9">
              <w:rPr>
                <w:rFonts w:asciiTheme="majorBidi" w:hAnsiTheme="majorBidi" w:cstheme="majorBidi"/>
              </w:rPr>
              <w:t>Simple; low cost</w:t>
            </w:r>
          </w:p>
        </w:tc>
        <w:tc>
          <w:tcPr>
            <w:tcW w:w="1417" w:type="dxa"/>
          </w:tcPr>
          <w:p w14:paraId="23C16FDD" w14:textId="77777777" w:rsidR="00F10A76" w:rsidRPr="00D67FA9" w:rsidRDefault="00D053BF">
            <w:pPr>
              <w:rPr>
                <w:rFonts w:asciiTheme="majorBidi" w:hAnsiTheme="majorBidi" w:cstheme="majorBidi"/>
              </w:rPr>
            </w:pPr>
            <w:r w:rsidRPr="00D67FA9">
              <w:rPr>
                <w:rFonts w:asciiTheme="majorBidi" w:hAnsiTheme="majorBidi" w:cstheme="majorBidi"/>
              </w:rPr>
              <w:t>Placement‑sensitive</w:t>
            </w:r>
          </w:p>
        </w:tc>
        <w:tc>
          <w:tcPr>
            <w:tcW w:w="749" w:type="dxa"/>
          </w:tcPr>
          <w:p w14:paraId="4EED243A" w14:textId="77777777" w:rsidR="00F10A76" w:rsidRPr="00D67FA9" w:rsidRDefault="00D053BF">
            <w:pPr>
              <w:rPr>
                <w:rFonts w:asciiTheme="majorBidi" w:hAnsiTheme="majorBidi" w:cstheme="majorBidi"/>
              </w:rPr>
            </w:pPr>
            <w:r w:rsidRPr="00D67FA9">
              <w:rPr>
                <w:rFonts w:asciiTheme="majorBidi" w:hAnsiTheme="majorBidi" w:cstheme="majorBidi"/>
              </w:rPr>
              <w:t>[12]–[14]</w:t>
            </w:r>
          </w:p>
        </w:tc>
      </w:tr>
      <w:tr w:rsidR="00667CFB" w:rsidRPr="00D67FA9" w14:paraId="7B401B49" w14:textId="77777777" w:rsidTr="00D67FA9">
        <w:tc>
          <w:tcPr>
            <w:tcW w:w="1144" w:type="dxa"/>
          </w:tcPr>
          <w:p w14:paraId="0CF20A75" w14:textId="77777777" w:rsidR="00F10A76" w:rsidRPr="00D67FA9" w:rsidRDefault="00D053BF">
            <w:pPr>
              <w:rPr>
                <w:rFonts w:asciiTheme="majorBidi" w:hAnsiTheme="majorBidi" w:cstheme="majorBidi"/>
              </w:rPr>
            </w:pPr>
            <w:r w:rsidRPr="00D67FA9">
              <w:rPr>
                <w:rFonts w:asciiTheme="majorBidi" w:hAnsiTheme="majorBidi" w:cstheme="majorBidi"/>
              </w:rPr>
              <w:t>DGS‑Enhanced</w:t>
            </w:r>
          </w:p>
        </w:tc>
        <w:tc>
          <w:tcPr>
            <w:tcW w:w="1689" w:type="dxa"/>
          </w:tcPr>
          <w:p w14:paraId="3C87ED44" w14:textId="77777777" w:rsidR="00F10A76" w:rsidRPr="00D67FA9" w:rsidRDefault="00D053BF">
            <w:pPr>
              <w:rPr>
                <w:rFonts w:asciiTheme="majorBidi" w:hAnsiTheme="majorBidi" w:cstheme="majorBidi"/>
              </w:rPr>
            </w:pPr>
            <w:r w:rsidRPr="00D67FA9">
              <w:rPr>
                <w:rFonts w:asciiTheme="majorBidi" w:hAnsiTheme="majorBidi" w:cstheme="majorBidi"/>
              </w:rPr>
              <w:t>Slots in ground</w:t>
            </w:r>
          </w:p>
        </w:tc>
        <w:tc>
          <w:tcPr>
            <w:tcW w:w="1419" w:type="dxa"/>
          </w:tcPr>
          <w:p w14:paraId="45A61D79" w14:textId="77777777" w:rsidR="00F10A76" w:rsidRPr="00D67FA9" w:rsidRDefault="00D053BF">
            <w:pPr>
              <w:rPr>
                <w:rFonts w:asciiTheme="majorBidi" w:hAnsiTheme="majorBidi" w:cstheme="majorBidi"/>
              </w:rPr>
            </w:pPr>
            <w:r w:rsidRPr="00D67FA9">
              <w:rPr>
                <w:rFonts w:asciiTheme="majorBidi" w:hAnsiTheme="majorBidi" w:cstheme="majorBidi"/>
              </w:rPr>
              <w:t>2–8</w:t>
            </w:r>
          </w:p>
        </w:tc>
        <w:tc>
          <w:tcPr>
            <w:tcW w:w="993" w:type="dxa"/>
          </w:tcPr>
          <w:p w14:paraId="10C587A6" w14:textId="77777777" w:rsidR="00F10A76" w:rsidRPr="00D67FA9" w:rsidRDefault="00D053BF">
            <w:pPr>
              <w:rPr>
                <w:rFonts w:asciiTheme="majorBidi" w:hAnsiTheme="majorBidi" w:cstheme="majorBidi"/>
              </w:rPr>
            </w:pPr>
            <w:r w:rsidRPr="00D67FA9">
              <w:rPr>
                <w:rFonts w:asciiTheme="majorBidi" w:hAnsiTheme="majorBidi" w:cstheme="majorBidi"/>
              </w:rPr>
              <w:t>Field localization ↑</w:t>
            </w:r>
          </w:p>
        </w:tc>
        <w:tc>
          <w:tcPr>
            <w:tcW w:w="1417" w:type="dxa"/>
          </w:tcPr>
          <w:p w14:paraId="04F192DF" w14:textId="77777777" w:rsidR="00F10A76" w:rsidRPr="00D67FA9" w:rsidRDefault="00D053BF">
            <w:pPr>
              <w:rPr>
                <w:rFonts w:asciiTheme="majorBidi" w:hAnsiTheme="majorBidi" w:cstheme="majorBidi"/>
              </w:rPr>
            </w:pPr>
            <w:r w:rsidRPr="00D67FA9">
              <w:rPr>
                <w:rFonts w:asciiTheme="majorBidi" w:hAnsiTheme="majorBidi" w:cstheme="majorBidi"/>
              </w:rPr>
              <w:t>Tight layout control</w:t>
            </w:r>
          </w:p>
        </w:tc>
        <w:tc>
          <w:tcPr>
            <w:tcW w:w="749" w:type="dxa"/>
          </w:tcPr>
          <w:p w14:paraId="429C24E4" w14:textId="77777777" w:rsidR="00F10A76" w:rsidRPr="00D67FA9" w:rsidRDefault="00D053BF">
            <w:pPr>
              <w:rPr>
                <w:rFonts w:asciiTheme="majorBidi" w:hAnsiTheme="majorBidi" w:cstheme="majorBidi"/>
              </w:rPr>
            </w:pPr>
            <w:r w:rsidRPr="00D67FA9">
              <w:rPr>
                <w:rFonts w:asciiTheme="majorBidi" w:hAnsiTheme="majorBidi" w:cstheme="majorBidi"/>
              </w:rPr>
              <w:t>[13]</w:t>
            </w:r>
          </w:p>
        </w:tc>
      </w:tr>
      <w:tr w:rsidR="00667CFB" w:rsidRPr="00D67FA9" w14:paraId="01D9DFA7" w14:textId="77777777" w:rsidTr="00D67FA9">
        <w:tc>
          <w:tcPr>
            <w:tcW w:w="1144" w:type="dxa"/>
          </w:tcPr>
          <w:p w14:paraId="6563C544" w14:textId="77777777" w:rsidR="00F10A76" w:rsidRPr="00D67FA9" w:rsidRDefault="00D053BF">
            <w:pPr>
              <w:rPr>
                <w:rFonts w:asciiTheme="majorBidi" w:hAnsiTheme="majorBidi" w:cstheme="majorBidi"/>
              </w:rPr>
            </w:pPr>
            <w:r w:rsidRPr="00D67FA9">
              <w:rPr>
                <w:rFonts w:asciiTheme="majorBidi" w:hAnsiTheme="majorBidi" w:cstheme="majorBidi"/>
              </w:rPr>
              <w:t>MTM‑Loaded</w:t>
            </w:r>
          </w:p>
        </w:tc>
        <w:tc>
          <w:tcPr>
            <w:tcW w:w="1689" w:type="dxa"/>
          </w:tcPr>
          <w:p w14:paraId="3F93A462" w14:textId="77777777" w:rsidR="00F10A76" w:rsidRPr="00D67FA9" w:rsidRDefault="00D053BF">
            <w:pPr>
              <w:rPr>
                <w:rFonts w:asciiTheme="majorBidi" w:hAnsiTheme="majorBidi" w:cstheme="majorBidi"/>
              </w:rPr>
            </w:pPr>
            <w:r w:rsidRPr="00D67FA9">
              <w:rPr>
                <w:rFonts w:asciiTheme="majorBidi" w:hAnsiTheme="majorBidi" w:cstheme="majorBidi"/>
              </w:rPr>
              <w:t>SRR/CSRR/EBG</w:t>
            </w:r>
          </w:p>
        </w:tc>
        <w:tc>
          <w:tcPr>
            <w:tcW w:w="1419" w:type="dxa"/>
          </w:tcPr>
          <w:p w14:paraId="1E1625E9" w14:textId="77777777" w:rsidR="00F10A76" w:rsidRPr="00D67FA9" w:rsidRDefault="00D053BF">
            <w:pPr>
              <w:rPr>
                <w:rFonts w:asciiTheme="majorBidi" w:hAnsiTheme="majorBidi" w:cstheme="majorBidi"/>
              </w:rPr>
            </w:pPr>
            <w:r w:rsidRPr="00D67FA9">
              <w:rPr>
                <w:rFonts w:asciiTheme="majorBidi" w:hAnsiTheme="majorBidi" w:cstheme="majorBidi"/>
              </w:rPr>
              <w:t>3–10</w:t>
            </w:r>
          </w:p>
        </w:tc>
        <w:tc>
          <w:tcPr>
            <w:tcW w:w="993" w:type="dxa"/>
          </w:tcPr>
          <w:p w14:paraId="52B91B1C" w14:textId="77777777" w:rsidR="00F10A76" w:rsidRPr="00D67FA9" w:rsidRDefault="00D053BF">
            <w:pPr>
              <w:rPr>
                <w:rFonts w:asciiTheme="majorBidi" w:hAnsiTheme="majorBidi" w:cstheme="majorBidi"/>
              </w:rPr>
            </w:pPr>
            <w:r w:rsidRPr="00D67FA9">
              <w:rPr>
                <w:rFonts w:asciiTheme="majorBidi" w:hAnsiTheme="majorBidi" w:cstheme="majorBidi"/>
              </w:rPr>
              <w:t>Sensitivity ↑↑</w:t>
            </w:r>
          </w:p>
        </w:tc>
        <w:tc>
          <w:tcPr>
            <w:tcW w:w="1417" w:type="dxa"/>
          </w:tcPr>
          <w:p w14:paraId="2251D53E" w14:textId="77777777" w:rsidR="00F10A76" w:rsidRPr="00D67FA9" w:rsidRDefault="00D053BF">
            <w:pPr>
              <w:rPr>
                <w:rFonts w:asciiTheme="majorBidi" w:hAnsiTheme="majorBidi" w:cstheme="majorBidi"/>
              </w:rPr>
            </w:pPr>
            <w:r w:rsidRPr="00D67FA9">
              <w:rPr>
                <w:rFonts w:asciiTheme="majorBidi" w:hAnsiTheme="majorBidi" w:cstheme="majorBidi"/>
              </w:rPr>
              <w:t>Tolerance/SAR checks</w:t>
            </w:r>
          </w:p>
        </w:tc>
        <w:tc>
          <w:tcPr>
            <w:tcW w:w="749" w:type="dxa"/>
          </w:tcPr>
          <w:p w14:paraId="386E7DB8" w14:textId="77777777" w:rsidR="00F10A76" w:rsidRPr="00D67FA9" w:rsidRDefault="00D053BF">
            <w:pPr>
              <w:rPr>
                <w:rFonts w:asciiTheme="majorBidi" w:hAnsiTheme="majorBidi" w:cstheme="majorBidi"/>
              </w:rPr>
            </w:pPr>
            <w:r w:rsidRPr="00D67FA9">
              <w:rPr>
                <w:rFonts w:asciiTheme="majorBidi" w:hAnsiTheme="majorBidi" w:cstheme="majorBidi"/>
              </w:rPr>
              <w:t>[6], [18]</w:t>
            </w:r>
          </w:p>
        </w:tc>
      </w:tr>
    </w:tbl>
    <w:p w14:paraId="1E65BB0C" w14:textId="77777777" w:rsidR="00F10A76" w:rsidRPr="003979D7" w:rsidRDefault="00D053BF" w:rsidP="00D67FA9">
      <w:pPr>
        <w:pStyle w:val="Heading2"/>
        <w:spacing w:after="120"/>
        <w:jc w:val="center"/>
        <w:rPr>
          <w:rFonts w:asciiTheme="majorBidi" w:hAnsiTheme="majorBidi"/>
          <w:color w:val="auto"/>
          <w:sz w:val="24"/>
          <w:szCs w:val="24"/>
        </w:rPr>
      </w:pPr>
      <w:r w:rsidRPr="003979D7">
        <w:rPr>
          <w:rFonts w:asciiTheme="majorBidi" w:hAnsiTheme="majorBidi"/>
          <w:color w:val="auto"/>
          <w:sz w:val="24"/>
          <w:szCs w:val="24"/>
        </w:rPr>
        <w:lastRenderedPageBreak/>
        <w:t>12. Phantom Design and Experimental Validation</w:t>
      </w:r>
    </w:p>
    <w:p w14:paraId="3FC589BD" w14:textId="77777777" w:rsidR="00F10A76" w:rsidRPr="00D67FA9" w:rsidRDefault="00D053BF" w:rsidP="00D67FA9">
      <w:pPr>
        <w:jc w:val="both"/>
        <w:rPr>
          <w:rFonts w:asciiTheme="majorBidi" w:hAnsiTheme="majorBidi" w:cstheme="majorBidi"/>
        </w:rPr>
      </w:pPr>
      <w:r w:rsidRPr="00D67FA9">
        <w:rPr>
          <w:rFonts w:asciiTheme="majorBidi" w:hAnsiTheme="majorBidi" w:cstheme="majorBidi"/>
        </w:rPr>
        <w:t xml:space="preserve">Four‑layer finger phantoms and aqueous glucose solutions are common. Mechanical fixtures stabilize finger pressure and offset; multi‑band sensing and </w:t>
      </w:r>
      <w:proofErr w:type="spellStart"/>
      <w:r w:rsidRPr="00D67FA9">
        <w:rPr>
          <w:rFonts w:asciiTheme="majorBidi" w:hAnsiTheme="majorBidi" w:cstheme="majorBidi"/>
        </w:rPr>
        <w:t>Δf+Δφ</w:t>
      </w:r>
      <w:proofErr w:type="spellEnd"/>
      <w:r w:rsidRPr="00D67FA9">
        <w:rPr>
          <w:rFonts w:asciiTheme="majorBidi" w:hAnsiTheme="majorBidi" w:cstheme="majorBidi"/>
        </w:rPr>
        <w:t xml:space="preserve"> metrics improve robustness [2], [6], [12].</w:t>
      </w:r>
    </w:p>
    <w:p w14:paraId="1841E1FE" w14:textId="77777777" w:rsidR="00F10A76" w:rsidRPr="003979D7" w:rsidRDefault="00D053BF" w:rsidP="00D67FA9">
      <w:pPr>
        <w:pStyle w:val="Heading3"/>
        <w:spacing w:after="120"/>
        <w:jc w:val="center"/>
        <w:rPr>
          <w:rFonts w:asciiTheme="majorBidi" w:hAnsiTheme="majorBidi"/>
          <w:color w:val="auto"/>
          <w:sz w:val="24"/>
          <w:szCs w:val="24"/>
        </w:rPr>
      </w:pPr>
      <w:r w:rsidRPr="003979D7">
        <w:rPr>
          <w:rFonts w:asciiTheme="majorBidi" w:hAnsiTheme="majorBidi"/>
          <w:color w:val="auto"/>
          <w:sz w:val="24"/>
          <w:szCs w:val="24"/>
        </w:rPr>
        <w:t>Table 9. Phantom Compositions and Dielectric Properties (Templates)</w:t>
      </w:r>
    </w:p>
    <w:tbl>
      <w:tblPr>
        <w:tblStyle w:val="TableGrid"/>
        <w:tblW w:w="0" w:type="auto"/>
        <w:tblInd w:w="250" w:type="dxa"/>
        <w:tblLook w:val="04A0" w:firstRow="1" w:lastRow="0" w:firstColumn="1" w:lastColumn="0" w:noHBand="0" w:noVBand="1"/>
      </w:tblPr>
      <w:tblGrid>
        <w:gridCol w:w="1055"/>
        <w:gridCol w:w="1548"/>
        <w:gridCol w:w="1264"/>
        <w:gridCol w:w="1216"/>
        <w:gridCol w:w="1266"/>
        <w:gridCol w:w="1022"/>
      </w:tblGrid>
      <w:tr w:rsidR="00667CFB" w:rsidRPr="00D67FA9" w14:paraId="3F32A9D3" w14:textId="77777777" w:rsidTr="00D67FA9">
        <w:tc>
          <w:tcPr>
            <w:tcW w:w="1055" w:type="dxa"/>
          </w:tcPr>
          <w:p w14:paraId="328787F2"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Medium</w:t>
            </w:r>
          </w:p>
        </w:tc>
        <w:tc>
          <w:tcPr>
            <w:tcW w:w="1548" w:type="dxa"/>
          </w:tcPr>
          <w:p w14:paraId="14770B02"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Composition</w:t>
            </w:r>
          </w:p>
        </w:tc>
        <w:tc>
          <w:tcPr>
            <w:tcW w:w="1264" w:type="dxa"/>
          </w:tcPr>
          <w:p w14:paraId="35EE1921"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ε′ (2–6 GHz)</w:t>
            </w:r>
          </w:p>
        </w:tc>
        <w:tc>
          <w:tcPr>
            <w:tcW w:w="1216" w:type="dxa"/>
          </w:tcPr>
          <w:p w14:paraId="0A46D2D2"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σ (S/m)</w:t>
            </w:r>
          </w:p>
        </w:tc>
        <w:tc>
          <w:tcPr>
            <w:tcW w:w="1266" w:type="dxa"/>
          </w:tcPr>
          <w:p w14:paraId="5A126EDF"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Notes</w:t>
            </w:r>
          </w:p>
        </w:tc>
        <w:tc>
          <w:tcPr>
            <w:tcW w:w="1022" w:type="dxa"/>
          </w:tcPr>
          <w:p w14:paraId="10343DC7" w14:textId="77777777" w:rsidR="00F10A76" w:rsidRPr="00D67FA9" w:rsidRDefault="00D053BF" w:rsidP="00D67FA9">
            <w:pPr>
              <w:jc w:val="center"/>
              <w:rPr>
                <w:rFonts w:asciiTheme="majorBidi" w:hAnsiTheme="majorBidi" w:cstheme="majorBidi"/>
                <w:b/>
                <w:bCs/>
              </w:rPr>
            </w:pPr>
            <w:r w:rsidRPr="00D67FA9">
              <w:rPr>
                <w:rFonts w:asciiTheme="majorBidi" w:hAnsiTheme="majorBidi" w:cstheme="majorBidi"/>
                <w:b/>
                <w:bCs/>
              </w:rPr>
              <w:t>Ref.</w:t>
            </w:r>
          </w:p>
        </w:tc>
      </w:tr>
      <w:tr w:rsidR="00667CFB" w:rsidRPr="00D67FA9" w14:paraId="427CB9A4" w14:textId="77777777" w:rsidTr="00D67FA9">
        <w:tc>
          <w:tcPr>
            <w:tcW w:w="1055" w:type="dxa"/>
          </w:tcPr>
          <w:p w14:paraId="15A9D5C7" w14:textId="77777777" w:rsidR="00F10A76" w:rsidRPr="00D67FA9" w:rsidRDefault="00D053BF">
            <w:pPr>
              <w:rPr>
                <w:rFonts w:asciiTheme="majorBidi" w:hAnsiTheme="majorBidi" w:cstheme="majorBidi"/>
              </w:rPr>
            </w:pPr>
            <w:r w:rsidRPr="00D67FA9">
              <w:rPr>
                <w:rFonts w:asciiTheme="majorBidi" w:hAnsiTheme="majorBidi" w:cstheme="majorBidi"/>
              </w:rPr>
              <w:t>Skin layer</w:t>
            </w:r>
          </w:p>
        </w:tc>
        <w:tc>
          <w:tcPr>
            <w:tcW w:w="1548" w:type="dxa"/>
          </w:tcPr>
          <w:p w14:paraId="2F7AE9C4" w14:textId="77777777" w:rsidR="00F10A76" w:rsidRPr="00D67FA9" w:rsidRDefault="00D053BF">
            <w:pPr>
              <w:rPr>
                <w:rFonts w:asciiTheme="majorBidi" w:hAnsiTheme="majorBidi" w:cstheme="majorBidi"/>
              </w:rPr>
            </w:pPr>
            <w:r w:rsidRPr="00D67FA9">
              <w:rPr>
                <w:rFonts w:asciiTheme="majorBidi" w:hAnsiTheme="majorBidi" w:cstheme="majorBidi"/>
              </w:rPr>
              <w:t>Agar/gelatin + NaCl</w:t>
            </w:r>
          </w:p>
        </w:tc>
        <w:tc>
          <w:tcPr>
            <w:tcW w:w="1264" w:type="dxa"/>
          </w:tcPr>
          <w:p w14:paraId="1966E011" w14:textId="77777777" w:rsidR="00F10A76" w:rsidRPr="00D67FA9" w:rsidRDefault="00D053BF">
            <w:pPr>
              <w:rPr>
                <w:rFonts w:asciiTheme="majorBidi" w:hAnsiTheme="majorBidi" w:cstheme="majorBidi"/>
              </w:rPr>
            </w:pPr>
            <w:r w:rsidRPr="00D67FA9">
              <w:rPr>
                <w:rFonts w:asciiTheme="majorBidi" w:hAnsiTheme="majorBidi" w:cstheme="majorBidi"/>
              </w:rPr>
              <w:t>25–35</w:t>
            </w:r>
          </w:p>
        </w:tc>
        <w:tc>
          <w:tcPr>
            <w:tcW w:w="1216" w:type="dxa"/>
          </w:tcPr>
          <w:p w14:paraId="1AAEBA2E" w14:textId="77777777" w:rsidR="00F10A76" w:rsidRPr="00D67FA9" w:rsidRDefault="00D053BF">
            <w:pPr>
              <w:rPr>
                <w:rFonts w:asciiTheme="majorBidi" w:hAnsiTheme="majorBidi" w:cstheme="majorBidi"/>
              </w:rPr>
            </w:pPr>
            <w:r w:rsidRPr="00D67FA9">
              <w:rPr>
                <w:rFonts w:asciiTheme="majorBidi" w:hAnsiTheme="majorBidi" w:cstheme="majorBidi"/>
              </w:rPr>
              <w:t>1.0–1.5</w:t>
            </w:r>
          </w:p>
        </w:tc>
        <w:tc>
          <w:tcPr>
            <w:tcW w:w="1266" w:type="dxa"/>
          </w:tcPr>
          <w:p w14:paraId="3C292D8F" w14:textId="77777777" w:rsidR="00F10A76" w:rsidRPr="00D67FA9" w:rsidRDefault="00D053BF">
            <w:pPr>
              <w:rPr>
                <w:rFonts w:asciiTheme="majorBidi" w:hAnsiTheme="majorBidi" w:cstheme="majorBidi"/>
              </w:rPr>
            </w:pPr>
            <w:r w:rsidRPr="00D67FA9">
              <w:rPr>
                <w:rFonts w:asciiTheme="majorBidi" w:hAnsiTheme="majorBidi" w:cstheme="majorBidi"/>
              </w:rPr>
              <w:t>Adjust salinity</w:t>
            </w:r>
          </w:p>
        </w:tc>
        <w:tc>
          <w:tcPr>
            <w:tcW w:w="1022" w:type="dxa"/>
          </w:tcPr>
          <w:p w14:paraId="12C59F4B" w14:textId="77777777" w:rsidR="00F10A76" w:rsidRPr="00D67FA9" w:rsidRDefault="00D053BF">
            <w:pPr>
              <w:rPr>
                <w:rFonts w:asciiTheme="majorBidi" w:hAnsiTheme="majorBidi" w:cstheme="majorBidi"/>
              </w:rPr>
            </w:pPr>
            <w:r w:rsidRPr="00D67FA9">
              <w:rPr>
                <w:rFonts w:asciiTheme="majorBidi" w:hAnsiTheme="majorBidi" w:cstheme="majorBidi"/>
              </w:rPr>
              <w:t>[20]</w:t>
            </w:r>
          </w:p>
        </w:tc>
      </w:tr>
      <w:tr w:rsidR="00667CFB" w:rsidRPr="00D67FA9" w14:paraId="70F75F81" w14:textId="77777777" w:rsidTr="00D67FA9">
        <w:tc>
          <w:tcPr>
            <w:tcW w:w="1055" w:type="dxa"/>
          </w:tcPr>
          <w:p w14:paraId="45EAA7A9" w14:textId="77777777" w:rsidR="00F10A76" w:rsidRPr="00D67FA9" w:rsidRDefault="00D053BF">
            <w:pPr>
              <w:rPr>
                <w:rFonts w:asciiTheme="majorBidi" w:hAnsiTheme="majorBidi" w:cstheme="majorBidi"/>
              </w:rPr>
            </w:pPr>
            <w:r w:rsidRPr="00D67FA9">
              <w:rPr>
                <w:rFonts w:asciiTheme="majorBidi" w:hAnsiTheme="majorBidi" w:cstheme="majorBidi"/>
              </w:rPr>
              <w:t>Blood layer</w:t>
            </w:r>
          </w:p>
        </w:tc>
        <w:tc>
          <w:tcPr>
            <w:tcW w:w="1548" w:type="dxa"/>
          </w:tcPr>
          <w:p w14:paraId="562EEB7D" w14:textId="77777777" w:rsidR="00F10A76" w:rsidRPr="00D67FA9" w:rsidRDefault="00D053BF">
            <w:pPr>
              <w:rPr>
                <w:rFonts w:asciiTheme="majorBidi" w:hAnsiTheme="majorBidi" w:cstheme="majorBidi"/>
              </w:rPr>
            </w:pPr>
            <w:r w:rsidRPr="00D67FA9">
              <w:rPr>
                <w:rFonts w:asciiTheme="majorBidi" w:hAnsiTheme="majorBidi" w:cstheme="majorBidi"/>
              </w:rPr>
              <w:t>Aqueous glucose + salts</w:t>
            </w:r>
          </w:p>
        </w:tc>
        <w:tc>
          <w:tcPr>
            <w:tcW w:w="1264" w:type="dxa"/>
          </w:tcPr>
          <w:p w14:paraId="610D063B" w14:textId="77777777" w:rsidR="00F10A76" w:rsidRPr="00D67FA9" w:rsidRDefault="00D053BF">
            <w:pPr>
              <w:rPr>
                <w:rFonts w:asciiTheme="majorBidi" w:hAnsiTheme="majorBidi" w:cstheme="majorBidi"/>
              </w:rPr>
            </w:pPr>
            <w:r w:rsidRPr="00D67FA9">
              <w:rPr>
                <w:rFonts w:asciiTheme="majorBidi" w:hAnsiTheme="majorBidi" w:cstheme="majorBidi"/>
              </w:rPr>
              <w:t>55–65*</w:t>
            </w:r>
          </w:p>
        </w:tc>
        <w:tc>
          <w:tcPr>
            <w:tcW w:w="1216" w:type="dxa"/>
          </w:tcPr>
          <w:p w14:paraId="4BB4EDE2" w14:textId="77777777" w:rsidR="00F10A76" w:rsidRPr="00D67FA9" w:rsidRDefault="00D053BF">
            <w:pPr>
              <w:rPr>
                <w:rFonts w:asciiTheme="majorBidi" w:hAnsiTheme="majorBidi" w:cstheme="majorBidi"/>
              </w:rPr>
            </w:pPr>
            <w:r w:rsidRPr="00D67FA9">
              <w:rPr>
                <w:rFonts w:asciiTheme="majorBidi" w:hAnsiTheme="majorBidi" w:cstheme="majorBidi"/>
              </w:rPr>
              <w:t>1.2–1.8</w:t>
            </w:r>
          </w:p>
        </w:tc>
        <w:tc>
          <w:tcPr>
            <w:tcW w:w="1266" w:type="dxa"/>
          </w:tcPr>
          <w:p w14:paraId="7716D8E1" w14:textId="77777777" w:rsidR="00F10A76" w:rsidRPr="00D67FA9" w:rsidRDefault="00D053BF">
            <w:pPr>
              <w:rPr>
                <w:rFonts w:asciiTheme="majorBidi" w:hAnsiTheme="majorBidi" w:cstheme="majorBidi"/>
              </w:rPr>
            </w:pPr>
            <w:r w:rsidRPr="00D67FA9">
              <w:rPr>
                <w:rFonts w:asciiTheme="majorBidi" w:hAnsiTheme="majorBidi" w:cstheme="majorBidi"/>
              </w:rPr>
              <w:t>*</w:t>
            </w:r>
            <w:proofErr w:type="gramStart"/>
            <w:r w:rsidRPr="00D67FA9">
              <w:rPr>
                <w:rFonts w:asciiTheme="majorBidi" w:hAnsiTheme="majorBidi" w:cstheme="majorBidi"/>
              </w:rPr>
              <w:t>varies</w:t>
            </w:r>
            <w:proofErr w:type="gramEnd"/>
            <w:r w:rsidRPr="00D67FA9">
              <w:rPr>
                <w:rFonts w:asciiTheme="majorBidi" w:hAnsiTheme="majorBidi" w:cstheme="majorBidi"/>
              </w:rPr>
              <w:t xml:space="preserve"> with glucose</w:t>
            </w:r>
          </w:p>
        </w:tc>
        <w:tc>
          <w:tcPr>
            <w:tcW w:w="1022" w:type="dxa"/>
          </w:tcPr>
          <w:p w14:paraId="428B3184" w14:textId="77777777" w:rsidR="00F10A76" w:rsidRPr="00D67FA9" w:rsidRDefault="00D053BF">
            <w:pPr>
              <w:rPr>
                <w:rFonts w:asciiTheme="majorBidi" w:hAnsiTheme="majorBidi" w:cstheme="majorBidi"/>
              </w:rPr>
            </w:pPr>
            <w:r w:rsidRPr="00D67FA9">
              <w:rPr>
                <w:rFonts w:asciiTheme="majorBidi" w:hAnsiTheme="majorBidi" w:cstheme="majorBidi"/>
              </w:rPr>
              <w:t>[19]–[21]</w:t>
            </w:r>
          </w:p>
        </w:tc>
      </w:tr>
      <w:tr w:rsidR="00667CFB" w:rsidRPr="00D67FA9" w14:paraId="28D442F7" w14:textId="77777777" w:rsidTr="00D67FA9">
        <w:tc>
          <w:tcPr>
            <w:tcW w:w="1055" w:type="dxa"/>
          </w:tcPr>
          <w:p w14:paraId="5D17CDCD" w14:textId="77777777" w:rsidR="00F10A76" w:rsidRPr="00D67FA9" w:rsidRDefault="00D053BF">
            <w:pPr>
              <w:rPr>
                <w:rFonts w:asciiTheme="majorBidi" w:hAnsiTheme="majorBidi" w:cstheme="majorBidi"/>
              </w:rPr>
            </w:pPr>
            <w:r w:rsidRPr="00D67FA9">
              <w:rPr>
                <w:rFonts w:asciiTheme="majorBidi" w:hAnsiTheme="majorBidi" w:cstheme="majorBidi"/>
              </w:rPr>
              <w:t>Fat layer</w:t>
            </w:r>
          </w:p>
        </w:tc>
        <w:tc>
          <w:tcPr>
            <w:tcW w:w="1548" w:type="dxa"/>
          </w:tcPr>
          <w:p w14:paraId="753F07B6" w14:textId="77777777" w:rsidR="00F10A76" w:rsidRPr="00D67FA9" w:rsidRDefault="00D053BF">
            <w:pPr>
              <w:rPr>
                <w:rFonts w:asciiTheme="majorBidi" w:hAnsiTheme="majorBidi" w:cstheme="majorBidi"/>
              </w:rPr>
            </w:pPr>
            <w:r w:rsidRPr="00D67FA9">
              <w:rPr>
                <w:rFonts w:asciiTheme="majorBidi" w:hAnsiTheme="majorBidi" w:cstheme="majorBidi"/>
              </w:rPr>
              <w:t>Oil/gel matrix</w:t>
            </w:r>
          </w:p>
        </w:tc>
        <w:tc>
          <w:tcPr>
            <w:tcW w:w="1264" w:type="dxa"/>
          </w:tcPr>
          <w:p w14:paraId="0E17D3F2" w14:textId="77777777" w:rsidR="00F10A76" w:rsidRPr="00D67FA9" w:rsidRDefault="00D053BF">
            <w:pPr>
              <w:rPr>
                <w:rFonts w:asciiTheme="majorBidi" w:hAnsiTheme="majorBidi" w:cstheme="majorBidi"/>
              </w:rPr>
            </w:pPr>
            <w:r w:rsidRPr="00D67FA9">
              <w:rPr>
                <w:rFonts w:asciiTheme="majorBidi" w:hAnsiTheme="majorBidi" w:cstheme="majorBidi"/>
              </w:rPr>
              <w:t>4–6</w:t>
            </w:r>
          </w:p>
        </w:tc>
        <w:tc>
          <w:tcPr>
            <w:tcW w:w="1216" w:type="dxa"/>
          </w:tcPr>
          <w:p w14:paraId="432AA416" w14:textId="77777777" w:rsidR="00F10A76" w:rsidRPr="00D67FA9" w:rsidRDefault="00D053BF">
            <w:pPr>
              <w:rPr>
                <w:rFonts w:asciiTheme="majorBidi" w:hAnsiTheme="majorBidi" w:cstheme="majorBidi"/>
              </w:rPr>
            </w:pPr>
            <w:r w:rsidRPr="00D67FA9">
              <w:rPr>
                <w:rFonts w:asciiTheme="majorBidi" w:hAnsiTheme="majorBidi" w:cstheme="majorBidi"/>
              </w:rPr>
              <w:t>0.05–0.2</w:t>
            </w:r>
          </w:p>
        </w:tc>
        <w:tc>
          <w:tcPr>
            <w:tcW w:w="1266" w:type="dxa"/>
          </w:tcPr>
          <w:p w14:paraId="55E5AA2C" w14:textId="77777777" w:rsidR="00F10A76" w:rsidRPr="00D67FA9" w:rsidRDefault="00D053BF">
            <w:pPr>
              <w:rPr>
                <w:rFonts w:asciiTheme="majorBidi" w:hAnsiTheme="majorBidi" w:cstheme="majorBidi"/>
              </w:rPr>
            </w:pPr>
            <w:r w:rsidRPr="00D67FA9">
              <w:rPr>
                <w:rFonts w:asciiTheme="majorBidi" w:hAnsiTheme="majorBidi" w:cstheme="majorBidi"/>
              </w:rPr>
              <w:t>Low loss</w:t>
            </w:r>
          </w:p>
        </w:tc>
        <w:tc>
          <w:tcPr>
            <w:tcW w:w="1022" w:type="dxa"/>
          </w:tcPr>
          <w:p w14:paraId="66BE2D14" w14:textId="77777777" w:rsidR="00F10A76" w:rsidRPr="00D67FA9" w:rsidRDefault="00D053BF">
            <w:pPr>
              <w:rPr>
                <w:rFonts w:asciiTheme="majorBidi" w:hAnsiTheme="majorBidi" w:cstheme="majorBidi"/>
              </w:rPr>
            </w:pPr>
            <w:r w:rsidRPr="00D67FA9">
              <w:rPr>
                <w:rFonts w:asciiTheme="majorBidi" w:hAnsiTheme="majorBidi" w:cstheme="majorBidi"/>
              </w:rPr>
              <w:t>[20]</w:t>
            </w:r>
          </w:p>
        </w:tc>
      </w:tr>
      <w:tr w:rsidR="00667CFB" w:rsidRPr="00D67FA9" w14:paraId="15576010" w14:textId="77777777" w:rsidTr="00D67FA9">
        <w:tc>
          <w:tcPr>
            <w:tcW w:w="1055" w:type="dxa"/>
          </w:tcPr>
          <w:p w14:paraId="7219CA61" w14:textId="77777777" w:rsidR="00F10A76" w:rsidRPr="00D67FA9" w:rsidRDefault="00D053BF">
            <w:pPr>
              <w:rPr>
                <w:rFonts w:asciiTheme="majorBidi" w:hAnsiTheme="majorBidi" w:cstheme="majorBidi"/>
              </w:rPr>
            </w:pPr>
            <w:r w:rsidRPr="00D67FA9">
              <w:rPr>
                <w:rFonts w:asciiTheme="majorBidi" w:hAnsiTheme="majorBidi" w:cstheme="majorBidi"/>
              </w:rPr>
              <w:t>Bone proxy</w:t>
            </w:r>
          </w:p>
        </w:tc>
        <w:tc>
          <w:tcPr>
            <w:tcW w:w="1548" w:type="dxa"/>
          </w:tcPr>
          <w:p w14:paraId="6275E478" w14:textId="77777777" w:rsidR="00F10A76" w:rsidRPr="00D67FA9" w:rsidRDefault="00D053BF">
            <w:pPr>
              <w:rPr>
                <w:rFonts w:asciiTheme="majorBidi" w:hAnsiTheme="majorBidi" w:cstheme="majorBidi"/>
              </w:rPr>
            </w:pPr>
            <w:r w:rsidRPr="00D67FA9">
              <w:rPr>
                <w:rFonts w:asciiTheme="majorBidi" w:hAnsiTheme="majorBidi" w:cstheme="majorBidi"/>
              </w:rPr>
              <w:t>Epoxy/ceramic</w:t>
            </w:r>
          </w:p>
        </w:tc>
        <w:tc>
          <w:tcPr>
            <w:tcW w:w="1264" w:type="dxa"/>
          </w:tcPr>
          <w:p w14:paraId="5FCACBE6" w14:textId="77777777" w:rsidR="00F10A76" w:rsidRPr="00D67FA9" w:rsidRDefault="00D053BF">
            <w:pPr>
              <w:rPr>
                <w:rFonts w:asciiTheme="majorBidi" w:hAnsiTheme="majorBidi" w:cstheme="majorBidi"/>
              </w:rPr>
            </w:pPr>
            <w:r w:rsidRPr="00D67FA9">
              <w:rPr>
                <w:rFonts w:asciiTheme="majorBidi" w:hAnsiTheme="majorBidi" w:cstheme="majorBidi"/>
              </w:rPr>
              <w:t>10–15</w:t>
            </w:r>
          </w:p>
        </w:tc>
        <w:tc>
          <w:tcPr>
            <w:tcW w:w="1216" w:type="dxa"/>
          </w:tcPr>
          <w:p w14:paraId="01FD1D83" w14:textId="77777777" w:rsidR="00F10A76" w:rsidRPr="00D67FA9" w:rsidRDefault="00D053BF">
            <w:pPr>
              <w:rPr>
                <w:rFonts w:asciiTheme="majorBidi" w:hAnsiTheme="majorBidi" w:cstheme="majorBidi"/>
              </w:rPr>
            </w:pPr>
            <w:r w:rsidRPr="00D67FA9">
              <w:rPr>
                <w:rFonts w:asciiTheme="majorBidi" w:hAnsiTheme="majorBidi" w:cstheme="majorBidi"/>
              </w:rPr>
              <w:t>0.2–0.5</w:t>
            </w:r>
          </w:p>
        </w:tc>
        <w:tc>
          <w:tcPr>
            <w:tcW w:w="1266" w:type="dxa"/>
          </w:tcPr>
          <w:p w14:paraId="6661CDBB" w14:textId="77777777" w:rsidR="00F10A76" w:rsidRPr="00D67FA9" w:rsidRDefault="00D053BF">
            <w:pPr>
              <w:rPr>
                <w:rFonts w:asciiTheme="majorBidi" w:hAnsiTheme="majorBidi" w:cstheme="majorBidi"/>
              </w:rPr>
            </w:pPr>
            <w:r w:rsidRPr="00D67FA9">
              <w:rPr>
                <w:rFonts w:asciiTheme="majorBidi" w:hAnsiTheme="majorBidi" w:cstheme="majorBidi"/>
              </w:rPr>
              <w:t>Rigid spacer</w:t>
            </w:r>
          </w:p>
        </w:tc>
        <w:tc>
          <w:tcPr>
            <w:tcW w:w="1022" w:type="dxa"/>
          </w:tcPr>
          <w:p w14:paraId="511E600B" w14:textId="77777777" w:rsidR="00F10A76" w:rsidRPr="00D67FA9" w:rsidRDefault="00D053BF">
            <w:pPr>
              <w:rPr>
                <w:rFonts w:asciiTheme="majorBidi" w:hAnsiTheme="majorBidi" w:cstheme="majorBidi"/>
              </w:rPr>
            </w:pPr>
            <w:r w:rsidRPr="00D67FA9">
              <w:rPr>
                <w:rFonts w:asciiTheme="majorBidi" w:hAnsiTheme="majorBidi" w:cstheme="majorBidi"/>
              </w:rPr>
              <w:t>[20]</w:t>
            </w:r>
          </w:p>
        </w:tc>
      </w:tr>
    </w:tbl>
    <w:p w14:paraId="2442469E" w14:textId="77777777" w:rsidR="00744DF8" w:rsidRDefault="00744DF8" w:rsidP="00D67FA9">
      <w:pPr>
        <w:spacing w:after="120"/>
        <w:jc w:val="center"/>
        <w:rPr>
          <w:rFonts w:asciiTheme="majorBidi" w:hAnsiTheme="majorBidi" w:cstheme="majorBidi"/>
          <w:b/>
          <w:bCs/>
          <w:sz w:val="24"/>
          <w:szCs w:val="24"/>
        </w:rPr>
      </w:pPr>
    </w:p>
    <w:p w14:paraId="0AF4AC9A" w14:textId="21325DB9" w:rsidR="00667CFB" w:rsidRPr="003979D7" w:rsidRDefault="00473573" w:rsidP="00D67FA9">
      <w:pPr>
        <w:spacing w:after="120"/>
        <w:jc w:val="center"/>
        <w:rPr>
          <w:rFonts w:asciiTheme="majorBidi" w:hAnsiTheme="majorBidi" w:cstheme="majorBidi"/>
          <w:b/>
          <w:bCs/>
          <w:sz w:val="24"/>
          <w:szCs w:val="24"/>
          <w:rtl/>
        </w:rPr>
      </w:pPr>
      <w:r>
        <w:rPr>
          <w:rFonts w:asciiTheme="majorBidi" w:hAnsiTheme="majorBidi" w:cstheme="majorBidi"/>
          <w:b/>
          <w:bCs/>
          <w:sz w:val="24"/>
          <w:szCs w:val="24"/>
        </w:rPr>
        <w:t>13</w:t>
      </w:r>
      <w:r w:rsidR="00D67FA9">
        <w:rPr>
          <w:rFonts w:asciiTheme="majorBidi" w:hAnsiTheme="majorBidi" w:cstheme="majorBidi"/>
          <w:b/>
          <w:bCs/>
          <w:sz w:val="24"/>
          <w:szCs w:val="24"/>
        </w:rPr>
        <w:t xml:space="preserve">.  </w:t>
      </w:r>
      <w:r w:rsidR="00667CFB" w:rsidRPr="003979D7">
        <w:rPr>
          <w:rFonts w:asciiTheme="majorBidi" w:hAnsiTheme="majorBidi" w:cstheme="majorBidi"/>
          <w:b/>
          <w:bCs/>
          <w:sz w:val="24"/>
          <w:szCs w:val="24"/>
        </w:rPr>
        <w:t>Mathematical Function for Determining Glucose</w:t>
      </w:r>
      <w:r w:rsidR="00667CFB" w:rsidRPr="003979D7">
        <w:rPr>
          <w:rFonts w:asciiTheme="majorBidi" w:hAnsiTheme="majorBidi" w:cstheme="majorBidi"/>
          <w:b/>
          <w:bCs/>
          <w:sz w:val="24"/>
          <w:szCs w:val="24"/>
          <w:rtl/>
        </w:rPr>
        <w:t xml:space="preserve"> </w:t>
      </w:r>
      <w:r w:rsidR="00667CFB" w:rsidRPr="003979D7">
        <w:rPr>
          <w:rFonts w:asciiTheme="majorBidi" w:hAnsiTheme="majorBidi" w:cstheme="majorBidi"/>
          <w:b/>
          <w:bCs/>
          <w:sz w:val="24"/>
          <w:szCs w:val="24"/>
        </w:rPr>
        <w:t>Concentration</w:t>
      </w:r>
    </w:p>
    <w:p w14:paraId="678E3EEC" w14:textId="5C53CC8A" w:rsidR="00667CFB" w:rsidRPr="00D67FA9" w:rsidRDefault="00667CFB" w:rsidP="00B75AC4">
      <w:pPr>
        <w:spacing w:after="120"/>
        <w:jc w:val="both"/>
        <w:rPr>
          <w:rFonts w:asciiTheme="majorBidi" w:hAnsiTheme="majorBidi" w:cstheme="majorBidi"/>
          <w:rtl/>
        </w:rPr>
      </w:pPr>
      <w:r w:rsidRPr="00D67FA9">
        <w:rPr>
          <w:rFonts w:asciiTheme="majorBidi" w:hAnsiTheme="majorBidi" w:cstheme="majorBidi"/>
        </w:rPr>
        <w:t xml:space="preserve">To estimate the glucose concentration from the antenna sensing data, a mathematical model </w:t>
      </w:r>
      <w:r w:rsidR="00B75AC4">
        <w:rPr>
          <w:rFonts w:asciiTheme="majorBidi" w:hAnsiTheme="majorBidi" w:cstheme="majorBidi"/>
        </w:rPr>
        <w:t>can be</w:t>
      </w:r>
      <w:r w:rsidRPr="00D67FA9">
        <w:rPr>
          <w:rFonts w:asciiTheme="majorBidi" w:hAnsiTheme="majorBidi" w:cstheme="majorBidi"/>
        </w:rPr>
        <w:t xml:space="preserve"> applied using measured values of the reflection coefficient (S11) and the corresponding resonant frequency.</w:t>
      </w:r>
    </w:p>
    <w:p w14:paraId="5710DFAA" w14:textId="77777777" w:rsidR="00667CFB" w:rsidRPr="00D67FA9" w:rsidRDefault="00667CFB" w:rsidP="00D67FA9">
      <w:pPr>
        <w:spacing w:after="120"/>
        <w:jc w:val="both"/>
        <w:rPr>
          <w:rFonts w:asciiTheme="majorBidi" w:hAnsiTheme="majorBidi" w:cstheme="majorBidi"/>
          <w:rtl/>
        </w:rPr>
      </w:pPr>
      <w:r w:rsidRPr="00D67FA9">
        <w:rPr>
          <w:rFonts w:asciiTheme="majorBidi" w:hAnsiTheme="majorBidi" w:cstheme="majorBidi"/>
        </w:rPr>
        <w:t>First, the reflection coefficient in decibels (S11 dB) is converted to its linear value using the following equation:</w:t>
      </w:r>
    </w:p>
    <w:p w14:paraId="3D61673B" w14:textId="77777777" w:rsidR="00667CFB" w:rsidRPr="003979D7" w:rsidRDefault="00667CFB" w:rsidP="00667CFB">
      <w:pPr>
        <w:spacing w:after="120" w:line="360" w:lineRule="auto"/>
        <w:jc w:val="center"/>
        <w:rPr>
          <w:rFonts w:asciiTheme="majorBidi" w:hAnsiTheme="majorBidi" w:cstheme="majorBidi"/>
          <w:sz w:val="24"/>
          <w:szCs w:val="24"/>
          <w:rtl/>
        </w:rPr>
      </w:pPr>
      <w:r w:rsidRPr="003979D7">
        <w:rPr>
          <w:rStyle w:val="mord"/>
          <w:rFonts w:asciiTheme="majorBidi" w:hAnsiTheme="majorBidi" w:cstheme="majorBidi"/>
          <w:sz w:val="24"/>
          <w:szCs w:val="24"/>
        </w:rPr>
        <w:t>S</w:t>
      </w:r>
      <w:r w:rsidRPr="003979D7">
        <w:rPr>
          <w:rStyle w:val="mord"/>
          <w:rFonts w:asciiTheme="majorBidi" w:hAnsiTheme="majorBidi" w:cstheme="majorBidi"/>
          <w:sz w:val="24"/>
          <w:szCs w:val="24"/>
          <w:vertAlign w:val="subscript"/>
        </w:rPr>
        <w:t>11</w:t>
      </w:r>
      <w:r w:rsidRPr="003979D7">
        <w:rPr>
          <w:rStyle w:val="mrel"/>
          <w:rFonts w:asciiTheme="majorBidi" w:hAnsiTheme="majorBidi" w:cstheme="majorBidi"/>
          <w:sz w:val="24"/>
          <w:szCs w:val="24"/>
        </w:rPr>
        <w:t>=</w:t>
      </w:r>
      <w:r w:rsidRPr="003979D7">
        <w:rPr>
          <w:rStyle w:val="mord"/>
          <w:rFonts w:asciiTheme="majorBidi" w:hAnsiTheme="majorBidi" w:cstheme="majorBidi"/>
          <w:sz w:val="24"/>
          <w:szCs w:val="24"/>
        </w:rPr>
        <w:t>10</w:t>
      </w:r>
      <w:r w:rsidRPr="003979D7">
        <w:rPr>
          <w:rStyle w:val="mopen"/>
          <w:rFonts w:asciiTheme="majorBidi" w:hAnsiTheme="majorBidi" w:cstheme="majorBidi"/>
          <w:sz w:val="24"/>
          <w:szCs w:val="24"/>
          <w:vertAlign w:val="superscript"/>
        </w:rPr>
        <w:t>(</w:t>
      </w:r>
      <w:r w:rsidRPr="003979D7">
        <w:rPr>
          <w:rStyle w:val="mord"/>
          <w:rFonts w:asciiTheme="majorBidi" w:hAnsiTheme="majorBidi" w:cstheme="majorBidi"/>
          <w:sz w:val="24"/>
          <w:szCs w:val="24"/>
          <w:vertAlign w:val="superscript"/>
        </w:rPr>
        <w:t>S11 dB/ 20</w:t>
      </w:r>
      <w:r w:rsidRPr="003979D7">
        <w:rPr>
          <w:rStyle w:val="mclose"/>
          <w:rFonts w:asciiTheme="majorBidi" w:hAnsiTheme="majorBidi" w:cstheme="majorBidi"/>
          <w:sz w:val="24"/>
          <w:szCs w:val="24"/>
          <w:vertAlign w:val="superscript"/>
        </w:rPr>
        <w:t>)</w:t>
      </w:r>
    </w:p>
    <w:p w14:paraId="5CC2208B" w14:textId="77777777" w:rsidR="00667CFB" w:rsidRPr="00D67FA9" w:rsidRDefault="00667CFB" w:rsidP="00D67FA9">
      <w:pPr>
        <w:spacing w:after="120"/>
        <w:jc w:val="both"/>
        <w:rPr>
          <w:rFonts w:asciiTheme="majorBidi" w:hAnsiTheme="majorBidi" w:cstheme="majorBidi"/>
          <w:rtl/>
        </w:rPr>
      </w:pPr>
      <w:r w:rsidRPr="00D67FA9">
        <w:rPr>
          <w:rFonts w:asciiTheme="majorBidi" w:hAnsiTheme="majorBidi" w:cstheme="majorBidi"/>
        </w:rPr>
        <w:t>Then, the glucose level in mg/dL is calculated based on a derived empirical formula that correlates both the S11 linear value and the resonant frequency. The formula is:</w:t>
      </w:r>
    </w:p>
    <w:p w14:paraId="1E6753BB" w14:textId="77777777" w:rsidR="00667CFB" w:rsidRPr="003979D7" w:rsidRDefault="00667CFB" w:rsidP="00D67FA9">
      <w:pPr>
        <w:spacing w:after="120"/>
        <w:rPr>
          <w:rFonts w:asciiTheme="majorBidi" w:hAnsiTheme="majorBidi" w:cstheme="majorBidi"/>
          <w:sz w:val="24"/>
          <w:szCs w:val="24"/>
        </w:rPr>
      </w:pPr>
      <w:r w:rsidRPr="003979D7">
        <w:rPr>
          <w:rStyle w:val="mord"/>
          <w:rFonts w:asciiTheme="majorBidi" w:hAnsiTheme="majorBidi" w:cstheme="majorBidi"/>
          <w:sz w:val="24"/>
          <w:szCs w:val="24"/>
        </w:rPr>
        <w:t xml:space="preserve">Glucose (mg/dL) </w:t>
      </w:r>
      <w:r w:rsidRPr="003979D7">
        <w:rPr>
          <w:rStyle w:val="mrel"/>
          <w:rFonts w:asciiTheme="majorBidi" w:hAnsiTheme="majorBidi" w:cstheme="majorBidi"/>
          <w:sz w:val="24"/>
          <w:szCs w:val="24"/>
        </w:rPr>
        <w:t>=</w:t>
      </w:r>
      <w:r w:rsidRPr="003979D7">
        <w:rPr>
          <w:rStyle w:val="mord"/>
          <w:rFonts w:asciiTheme="majorBidi" w:hAnsiTheme="majorBidi" w:cstheme="majorBidi"/>
          <w:sz w:val="24"/>
          <w:szCs w:val="24"/>
        </w:rPr>
        <w:t xml:space="preserve">70 + ( </w:t>
      </w:r>
      <m:oMath>
        <m:d>
          <m:dPr>
            <m:ctrlPr>
              <w:rPr>
                <w:rStyle w:val="mord"/>
                <w:rFonts w:ascii="Cambria Math" w:hAnsi="Cambria Math" w:cstheme="majorBidi"/>
                <w:sz w:val="24"/>
                <w:szCs w:val="24"/>
              </w:rPr>
            </m:ctrlPr>
          </m:dPr>
          <m:e>
            <m:r>
              <m:rPr>
                <m:sty m:val="p"/>
              </m:rPr>
              <w:rPr>
                <w:rStyle w:val="mord"/>
                <w:rFonts w:ascii="Cambria Math" w:hAnsi="Cambria Math" w:cstheme="majorBidi"/>
                <w:sz w:val="24"/>
                <w:szCs w:val="24"/>
              </w:rPr>
              <m:t xml:space="preserve">29 × </m:t>
            </m:r>
            <m:f>
              <m:fPr>
                <m:ctrlPr>
                  <w:rPr>
                    <w:rStyle w:val="mord"/>
                    <w:rFonts w:ascii="Cambria Math" w:hAnsi="Cambria Math" w:cstheme="majorBidi"/>
                    <w:sz w:val="24"/>
                    <w:szCs w:val="24"/>
                  </w:rPr>
                </m:ctrlPr>
              </m:fPr>
              <m:num>
                <m:r>
                  <m:rPr>
                    <m:sty m:val="p"/>
                  </m:rPr>
                  <w:rPr>
                    <w:rStyle w:val="mord"/>
                    <w:rFonts w:ascii="Cambria Math" w:hAnsi="Cambria Math" w:cstheme="majorBidi"/>
                    <w:sz w:val="24"/>
                    <w:szCs w:val="24"/>
                  </w:rPr>
                  <m:t>(S11</m:t>
                </m:r>
                <m:r>
                  <m:rPr>
                    <m:sty m:val="p"/>
                  </m:rPr>
                  <w:rPr>
                    <w:rStyle w:val="mbin"/>
                    <w:rFonts w:ascii="Cambria Math" w:hAnsi="Cambria Math" w:cstheme="majorBidi"/>
                    <w:sz w:val="24"/>
                    <w:szCs w:val="24"/>
                  </w:rPr>
                  <m:t>-</m:t>
                </m:r>
                <m:r>
                  <m:rPr>
                    <m:sty m:val="p"/>
                  </m:rPr>
                  <w:rPr>
                    <w:rStyle w:val="mord"/>
                    <w:rFonts w:ascii="Cambria Math" w:hAnsi="Cambria Math" w:cstheme="majorBidi"/>
                    <w:sz w:val="24"/>
                    <w:szCs w:val="24"/>
                  </w:rPr>
                  <m:t>0.03162)</m:t>
                </m:r>
              </m:num>
              <m:den>
                <m:r>
                  <m:rPr>
                    <m:sty m:val="p"/>
                  </m:rPr>
                  <w:rPr>
                    <w:rStyle w:val="mord"/>
                    <w:rFonts w:ascii="Cambria Math" w:hAnsi="Cambria Math" w:cstheme="majorBidi"/>
                    <w:sz w:val="24"/>
                    <w:szCs w:val="24"/>
                  </w:rPr>
                  <m:t>(1 - 0.03162)</m:t>
                </m:r>
              </m:den>
            </m:f>
          </m:e>
        </m:d>
      </m:oMath>
      <w:r w:rsidRPr="003979D7">
        <w:rPr>
          <w:rStyle w:val="mord"/>
          <w:rFonts w:asciiTheme="majorBidi" w:hAnsiTheme="majorBidi" w:cstheme="majorBidi"/>
          <w:sz w:val="24"/>
          <w:szCs w:val="24"/>
          <w:vertAlign w:val="superscript"/>
        </w:rPr>
        <w:t xml:space="preserve"> 0.5 </w:t>
      </w:r>
      <m:oMath>
        <m:r>
          <m:rPr>
            <m:sty m:val="p"/>
          </m:rPr>
          <w:rPr>
            <w:rStyle w:val="mord"/>
            <w:rFonts w:ascii="Cambria Math" w:hAnsi="Cambria Math" w:cstheme="majorBidi"/>
            <w:sz w:val="24"/>
            <w:szCs w:val="24"/>
            <w:vertAlign w:val="superscript"/>
          </w:rPr>
          <m:t>×</m:t>
        </m:r>
        <m:d>
          <m:dPr>
            <m:ctrlPr>
              <w:rPr>
                <w:rStyle w:val="mord"/>
                <w:rFonts w:ascii="Cambria Math" w:hAnsi="Cambria Math" w:cstheme="majorBidi"/>
                <w:sz w:val="24"/>
                <w:szCs w:val="24"/>
                <w:vertAlign w:val="superscript"/>
              </w:rPr>
            </m:ctrlPr>
          </m:dPr>
          <m:e>
            <m:f>
              <m:fPr>
                <m:ctrlPr>
                  <w:rPr>
                    <w:rStyle w:val="mord"/>
                    <w:rFonts w:ascii="Cambria Math" w:hAnsi="Cambria Math" w:cstheme="majorBidi"/>
                    <w:sz w:val="24"/>
                    <w:szCs w:val="24"/>
                    <w:vertAlign w:val="superscript"/>
                  </w:rPr>
                </m:ctrlPr>
              </m:fPr>
              <m:num>
                <m:r>
                  <m:rPr>
                    <m:sty m:val="p"/>
                  </m:rPr>
                  <w:rPr>
                    <w:rStyle w:val="mopen"/>
                    <w:rFonts w:ascii="Cambria Math" w:hAnsi="Cambria Math" w:cstheme="majorBidi"/>
                    <w:sz w:val="24"/>
                    <w:szCs w:val="24"/>
                  </w:rPr>
                  <m:t>(</m:t>
                </m:r>
                <m:r>
                  <m:rPr>
                    <m:sty m:val="p"/>
                  </m:rPr>
                  <w:rPr>
                    <w:rStyle w:val="mord"/>
                    <w:rFonts w:ascii="Cambria Math" w:hAnsi="Cambria Math" w:cstheme="majorBidi"/>
                    <w:sz w:val="24"/>
                    <w:szCs w:val="24"/>
                  </w:rPr>
                  <m:t>F(MHz)</m:t>
                </m:r>
                <m:r>
                  <m:rPr>
                    <m:sty m:val="p"/>
                  </m:rPr>
                  <w:rPr>
                    <w:rStyle w:val="mbin"/>
                    <w:rFonts w:ascii="Cambria Math" w:hAnsi="Cambria Math" w:cstheme="majorBidi"/>
                    <w:sz w:val="24"/>
                    <w:szCs w:val="24"/>
                  </w:rPr>
                  <m:t>-</m:t>
                </m:r>
                <m:r>
                  <m:rPr>
                    <m:sty m:val="p"/>
                  </m:rPr>
                  <w:rPr>
                    <w:rStyle w:val="mord"/>
                    <w:rFonts w:ascii="Cambria Math" w:hAnsi="Cambria Math" w:cstheme="majorBidi"/>
                    <w:sz w:val="24"/>
                    <w:szCs w:val="24"/>
                  </w:rPr>
                  <m:t>4802</m:t>
                </m:r>
                <m:r>
                  <m:rPr>
                    <m:sty m:val="p"/>
                  </m:rPr>
                  <w:rPr>
                    <w:rStyle w:val="mclose"/>
                    <w:rFonts w:ascii="Cambria Math" w:hAnsi="Cambria Math" w:cstheme="majorBidi"/>
                    <w:sz w:val="24"/>
                    <w:szCs w:val="24"/>
                  </w:rPr>
                  <m:t>)</m:t>
                </m:r>
              </m:num>
              <m:den>
                <m:r>
                  <m:rPr>
                    <m:sty m:val="p"/>
                  </m:rPr>
                  <w:rPr>
                    <w:rStyle w:val="mord"/>
                    <w:rFonts w:ascii="Cambria Math" w:hAnsi="Cambria Math" w:cstheme="majorBidi"/>
                    <w:sz w:val="24"/>
                    <w:szCs w:val="24"/>
                    <w:vertAlign w:val="superscript"/>
                  </w:rPr>
                  <m:t xml:space="preserve"> (6252.96 - 4802)</m:t>
                </m:r>
              </m:den>
            </m:f>
          </m:e>
        </m:d>
      </m:oMath>
      <w:r w:rsidRPr="003979D7">
        <w:rPr>
          <w:rStyle w:val="mord"/>
          <w:rFonts w:asciiTheme="majorBidi" w:hAnsiTheme="majorBidi" w:cstheme="majorBidi"/>
          <w:sz w:val="24"/>
          <w:szCs w:val="24"/>
          <w:vertAlign w:val="superscript"/>
        </w:rPr>
        <w:t>0.2</w:t>
      </w:r>
      <w:r w:rsidRPr="003979D7">
        <w:rPr>
          <w:rStyle w:val="mord"/>
          <w:rFonts w:asciiTheme="majorBidi" w:hAnsiTheme="majorBidi" w:cstheme="majorBidi"/>
          <w:sz w:val="24"/>
          <w:szCs w:val="24"/>
        </w:rPr>
        <w:t xml:space="preserve"> )</w:t>
      </w:r>
    </w:p>
    <w:p w14:paraId="7D040199" w14:textId="02BB0436" w:rsidR="00667CFB" w:rsidRPr="00D67FA9" w:rsidRDefault="00667CFB" w:rsidP="00D67FA9">
      <w:pPr>
        <w:spacing w:after="120"/>
        <w:jc w:val="both"/>
        <w:rPr>
          <w:rFonts w:asciiTheme="majorBidi" w:hAnsiTheme="majorBidi" w:cstheme="majorBidi"/>
        </w:rPr>
      </w:pPr>
      <w:r w:rsidRPr="00D67FA9">
        <w:rPr>
          <w:rFonts w:asciiTheme="majorBidi" w:hAnsiTheme="majorBidi" w:cstheme="majorBidi"/>
        </w:rPr>
        <w:t>Thus, it is also observed that the error percentage obtained from this model ranges between 5% and 10%, as illustrated in the samples presented in the appendix. It is important to note that accurate results require the subject to have fasted for at least two hours prior to the measurement. Moreover, the model is suitable for healthy individuals or those in the pre-diabetic stage. This formula is not valid for individuals with advanced stages of diabetes, as their tissues already suffer from complications, affecting the accuracy of the measurement. To address this limitation, further antenna design improvements and additional modifications would be necessary</w:t>
      </w:r>
      <w:r w:rsidR="00505349">
        <w:rPr>
          <w:rFonts w:asciiTheme="majorBidi" w:hAnsiTheme="majorBidi" w:cstheme="majorBidi"/>
        </w:rPr>
        <w:t xml:space="preserve"> [16]</w:t>
      </w:r>
      <w:r w:rsidRPr="00D67FA9">
        <w:rPr>
          <w:rFonts w:asciiTheme="majorBidi" w:hAnsiTheme="majorBidi" w:cstheme="majorBidi"/>
        </w:rPr>
        <w:t>.</w:t>
      </w:r>
    </w:p>
    <w:p w14:paraId="1DBE5487" w14:textId="77777777" w:rsidR="00667CFB" w:rsidRPr="00D67FA9" w:rsidRDefault="00667CFB" w:rsidP="00D67FA9">
      <w:pPr>
        <w:spacing w:after="120"/>
        <w:jc w:val="both"/>
        <w:rPr>
          <w:rFonts w:asciiTheme="majorBidi" w:hAnsiTheme="majorBidi" w:cstheme="majorBidi"/>
        </w:rPr>
      </w:pPr>
      <w:r w:rsidRPr="00D67FA9">
        <w:rPr>
          <w:rFonts w:asciiTheme="majorBidi" w:hAnsiTheme="majorBidi" w:cstheme="majorBidi"/>
        </w:rPr>
        <w:t>At the current stage, however, the obtained results are considered natural and satisfactory.</w:t>
      </w:r>
    </w:p>
    <w:p w14:paraId="08806BC5" w14:textId="4F4EC917" w:rsidR="0051238A" w:rsidRDefault="00D053BF" w:rsidP="00D67FA9">
      <w:pPr>
        <w:pStyle w:val="Heading2"/>
        <w:spacing w:before="120" w:after="120"/>
        <w:jc w:val="center"/>
        <w:rPr>
          <w:rFonts w:asciiTheme="majorBidi" w:hAnsiTheme="majorBidi"/>
          <w:color w:val="auto"/>
          <w:sz w:val="24"/>
          <w:szCs w:val="24"/>
        </w:rPr>
      </w:pPr>
      <w:r w:rsidRPr="003979D7">
        <w:rPr>
          <w:rFonts w:asciiTheme="majorBidi" w:hAnsiTheme="majorBidi"/>
          <w:color w:val="auto"/>
          <w:sz w:val="24"/>
          <w:szCs w:val="24"/>
        </w:rPr>
        <w:lastRenderedPageBreak/>
        <w:t>1</w:t>
      </w:r>
      <w:r w:rsidR="00473573">
        <w:rPr>
          <w:rFonts w:asciiTheme="majorBidi" w:hAnsiTheme="majorBidi"/>
          <w:color w:val="auto"/>
          <w:sz w:val="24"/>
          <w:szCs w:val="24"/>
        </w:rPr>
        <w:t>4</w:t>
      </w:r>
      <w:r w:rsidRPr="003979D7">
        <w:rPr>
          <w:rFonts w:asciiTheme="majorBidi" w:hAnsiTheme="majorBidi"/>
          <w:color w:val="auto"/>
          <w:sz w:val="24"/>
          <w:szCs w:val="24"/>
        </w:rPr>
        <w:t xml:space="preserve">. </w:t>
      </w:r>
      <w:r w:rsidR="0051238A">
        <w:rPr>
          <w:rFonts w:asciiTheme="majorBidi" w:hAnsiTheme="majorBidi"/>
          <w:color w:val="auto"/>
          <w:sz w:val="24"/>
          <w:szCs w:val="24"/>
        </w:rPr>
        <w:t xml:space="preserve"> Results</w:t>
      </w:r>
    </w:p>
    <w:p w14:paraId="613BB401" w14:textId="77777777" w:rsidR="0051238A" w:rsidRPr="00F100C8" w:rsidRDefault="0051238A" w:rsidP="0051238A">
      <w:pPr>
        <w:spacing w:after="120" w:line="240" w:lineRule="auto"/>
        <w:jc w:val="both"/>
        <w:rPr>
          <w:rFonts w:cs="Times New Roman"/>
          <w:b/>
          <w:bCs/>
        </w:rPr>
      </w:pPr>
      <w:r w:rsidRPr="00F100C8">
        <w:rPr>
          <w:rFonts w:cs="Times New Roman"/>
          <w:b/>
          <w:bCs/>
        </w:rPr>
        <w:t>Antenna Design Performance</w:t>
      </w:r>
    </w:p>
    <w:p w14:paraId="4A756879" w14:textId="1996D1F6" w:rsidR="0051238A" w:rsidRPr="00F100C8" w:rsidRDefault="0051238A" w:rsidP="00473573">
      <w:pPr>
        <w:spacing w:after="120" w:line="240" w:lineRule="auto"/>
        <w:jc w:val="both"/>
        <w:rPr>
          <w:rFonts w:cs="Times New Roman"/>
        </w:rPr>
      </w:pPr>
      <w:r w:rsidRPr="00F100C8">
        <w:rPr>
          <w:rFonts w:cs="Times New Roman"/>
        </w:rPr>
        <w:t xml:space="preserve">Several antenna configurations </w:t>
      </w:r>
      <w:r w:rsidR="00473573">
        <w:rPr>
          <w:rFonts w:cs="Times New Roman"/>
        </w:rPr>
        <w:t>can be</w:t>
      </w:r>
      <w:r w:rsidRPr="00F100C8">
        <w:rPr>
          <w:rFonts w:cs="Times New Roman"/>
        </w:rPr>
        <w:t xml:space="preserve"> analyzed, including:</w:t>
      </w:r>
    </w:p>
    <w:p w14:paraId="1535C932" w14:textId="77777777" w:rsidR="0051238A" w:rsidRPr="00F100C8" w:rsidRDefault="0051238A" w:rsidP="0051238A">
      <w:pPr>
        <w:numPr>
          <w:ilvl w:val="0"/>
          <w:numId w:val="12"/>
        </w:numPr>
        <w:spacing w:after="60" w:line="240" w:lineRule="auto"/>
        <w:jc w:val="both"/>
        <w:rPr>
          <w:rFonts w:cs="Times New Roman"/>
        </w:rPr>
      </w:pPr>
      <w:r w:rsidRPr="00F100C8">
        <w:rPr>
          <w:rFonts w:cs="Times New Roman"/>
        </w:rPr>
        <w:t>slotted microstrip antennas</w:t>
      </w:r>
    </w:p>
    <w:p w14:paraId="4B743178" w14:textId="77777777" w:rsidR="0051238A" w:rsidRPr="00F100C8" w:rsidRDefault="0051238A" w:rsidP="0051238A">
      <w:pPr>
        <w:numPr>
          <w:ilvl w:val="0"/>
          <w:numId w:val="12"/>
        </w:numPr>
        <w:spacing w:after="60" w:line="240" w:lineRule="auto"/>
        <w:jc w:val="both"/>
        <w:rPr>
          <w:rFonts w:cs="Times New Roman"/>
        </w:rPr>
      </w:pPr>
      <w:r w:rsidRPr="00F100C8">
        <w:rPr>
          <w:rFonts w:cs="Times New Roman"/>
        </w:rPr>
        <w:t>defected ground structure (DGS) antennas</w:t>
      </w:r>
    </w:p>
    <w:p w14:paraId="439AAC2C" w14:textId="77777777" w:rsidR="0051238A" w:rsidRPr="00F100C8" w:rsidRDefault="0051238A" w:rsidP="0051238A">
      <w:pPr>
        <w:numPr>
          <w:ilvl w:val="0"/>
          <w:numId w:val="12"/>
        </w:numPr>
        <w:spacing w:after="120" w:line="240" w:lineRule="auto"/>
        <w:jc w:val="both"/>
        <w:rPr>
          <w:rFonts w:cs="Times New Roman"/>
        </w:rPr>
      </w:pPr>
      <w:r w:rsidRPr="00F100C8">
        <w:rPr>
          <w:rFonts w:cs="Times New Roman"/>
        </w:rPr>
        <w:t>metamaterial-based antenna designs.</w:t>
      </w:r>
    </w:p>
    <w:p w14:paraId="1FCBFD30" w14:textId="77777777" w:rsidR="0051238A" w:rsidRPr="00F100C8" w:rsidRDefault="0051238A" w:rsidP="0051238A">
      <w:pPr>
        <w:spacing w:after="120" w:line="240" w:lineRule="auto"/>
        <w:jc w:val="both"/>
        <w:rPr>
          <w:rFonts w:cs="Times New Roman"/>
        </w:rPr>
      </w:pPr>
      <w:r w:rsidRPr="00F100C8">
        <w:rPr>
          <w:rFonts w:cs="Times New Roman"/>
        </w:rPr>
        <w:t>Each configuration demonstrated measurable resonant frequency shifts when exposed to glucose phantoms with varying concentrations.</w:t>
      </w:r>
    </w:p>
    <w:p w14:paraId="6FBCCECF" w14:textId="77777777" w:rsidR="0051238A" w:rsidRPr="00F100C8" w:rsidRDefault="0051238A" w:rsidP="0051238A">
      <w:pPr>
        <w:spacing w:after="120" w:line="240" w:lineRule="auto"/>
        <w:jc w:val="both"/>
        <w:rPr>
          <w:rFonts w:cs="Times New Roman"/>
          <w:b/>
          <w:bCs/>
        </w:rPr>
      </w:pPr>
      <w:r w:rsidRPr="00F100C8">
        <w:rPr>
          <w:rFonts w:cs="Times New Roman"/>
          <w:b/>
          <w:bCs/>
        </w:rPr>
        <w:t>Sensitivity Analysis</w:t>
      </w:r>
    </w:p>
    <w:p w14:paraId="3956DA21" w14:textId="77777777" w:rsidR="0051238A" w:rsidRPr="00F100C8" w:rsidRDefault="0051238A" w:rsidP="0051238A">
      <w:pPr>
        <w:spacing w:after="120" w:line="240" w:lineRule="auto"/>
        <w:jc w:val="both"/>
        <w:rPr>
          <w:rFonts w:cs="Times New Roman"/>
        </w:rPr>
      </w:pPr>
      <w:r w:rsidRPr="00F100C8">
        <w:rPr>
          <w:rFonts w:cs="Times New Roman"/>
        </w:rPr>
        <w:t xml:space="preserve">Experimental and simulation results indicate that frequency shifts in the range of </w:t>
      </w:r>
      <w:r w:rsidRPr="00F100C8">
        <w:rPr>
          <w:rFonts w:cs="Times New Roman"/>
          <w:b/>
          <w:bCs/>
        </w:rPr>
        <w:t>1–7 MHz</w:t>
      </w:r>
      <w:r w:rsidRPr="00F100C8">
        <w:rPr>
          <w:rFonts w:cs="Times New Roman"/>
        </w:rPr>
        <w:t xml:space="preserve"> can occur depending on antenna geometry and operating frequency band. Higher sensitivity is typically achieved at higher microwave frequencies due to stronger electromagnetic field interactions.</w:t>
      </w:r>
    </w:p>
    <w:p w14:paraId="53FAF270" w14:textId="14FEA4DD" w:rsidR="0051238A" w:rsidRPr="00F100C8" w:rsidRDefault="0051238A" w:rsidP="0051238A">
      <w:pPr>
        <w:spacing w:after="120" w:line="240" w:lineRule="auto"/>
        <w:jc w:val="both"/>
        <w:rPr>
          <w:rFonts w:cs="Times New Roman"/>
          <w:b/>
          <w:bCs/>
        </w:rPr>
      </w:pPr>
      <w:r w:rsidRPr="00F100C8">
        <w:rPr>
          <w:rFonts w:cs="Times New Roman"/>
          <w:b/>
          <w:bCs/>
        </w:rPr>
        <w:t>Substrate Influence</w:t>
      </w:r>
    </w:p>
    <w:p w14:paraId="5D339358" w14:textId="77777777" w:rsidR="0051238A" w:rsidRPr="00F100C8" w:rsidRDefault="0051238A" w:rsidP="0051238A">
      <w:pPr>
        <w:spacing w:after="120" w:line="240" w:lineRule="auto"/>
        <w:jc w:val="both"/>
        <w:rPr>
          <w:rFonts w:cs="Times New Roman"/>
        </w:rPr>
      </w:pPr>
      <w:r w:rsidRPr="00F100C8">
        <w:rPr>
          <w:rFonts w:cs="Times New Roman"/>
        </w:rPr>
        <w:t>The FR-4 substrate enabled low-cost antenna fabrication but introduced moderate dielectric losses compared with specialized microwave substrates. Nevertheless, FR-4 prototypes showed adequate sensitivity for proof-of-concept glucose sensing systems.</w:t>
      </w:r>
    </w:p>
    <w:p w14:paraId="1EA87CF3" w14:textId="77777777" w:rsidR="0051238A" w:rsidRPr="00F100C8" w:rsidRDefault="0051238A" w:rsidP="0051238A">
      <w:pPr>
        <w:spacing w:after="120" w:line="240" w:lineRule="auto"/>
        <w:jc w:val="both"/>
        <w:rPr>
          <w:rFonts w:cs="Times New Roman"/>
          <w:b/>
          <w:bCs/>
        </w:rPr>
      </w:pPr>
      <w:r w:rsidRPr="00F100C8">
        <w:rPr>
          <w:rFonts w:cs="Times New Roman"/>
          <w:b/>
          <w:bCs/>
        </w:rPr>
        <w:t>Safety Evaluation</w:t>
      </w:r>
    </w:p>
    <w:p w14:paraId="40CE31EC" w14:textId="77777777" w:rsidR="0051238A" w:rsidRPr="00F100C8" w:rsidRDefault="0051238A" w:rsidP="0051238A">
      <w:pPr>
        <w:spacing w:after="120" w:line="240" w:lineRule="auto"/>
        <w:jc w:val="both"/>
        <w:rPr>
          <w:rFonts w:cs="Times New Roman"/>
        </w:rPr>
      </w:pPr>
      <w:r w:rsidRPr="00F100C8">
        <w:rPr>
          <w:rFonts w:cs="Times New Roman"/>
        </w:rPr>
        <w:t xml:space="preserve">Specific Absorption Rate (SAR) analysis indicated that the antenna operates within safe exposure limits when low input power levels are used. Simulation results show SAR values significantly below the recommended limit of </w:t>
      </w:r>
      <w:r w:rsidRPr="00F100C8">
        <w:rPr>
          <w:rFonts w:cs="Times New Roman"/>
          <w:b/>
          <w:bCs/>
        </w:rPr>
        <w:t>2 W/kg for localized exposure</w:t>
      </w:r>
      <w:r w:rsidRPr="00F100C8">
        <w:rPr>
          <w:rFonts w:cs="Times New Roman"/>
        </w:rPr>
        <w:t>, ensuring safe operation for biomedical sensing applications.</w:t>
      </w:r>
    </w:p>
    <w:p w14:paraId="0CBFC5EA" w14:textId="1624A106" w:rsidR="0051238A" w:rsidRDefault="00473573" w:rsidP="0051238A">
      <w:pPr>
        <w:pStyle w:val="Heading2"/>
        <w:spacing w:before="120" w:after="120"/>
        <w:jc w:val="center"/>
        <w:rPr>
          <w:rFonts w:asciiTheme="majorBidi" w:hAnsiTheme="majorBidi"/>
          <w:color w:val="auto"/>
          <w:sz w:val="24"/>
          <w:szCs w:val="24"/>
        </w:rPr>
      </w:pPr>
      <w:r>
        <w:rPr>
          <w:rFonts w:asciiTheme="majorBidi" w:hAnsiTheme="majorBidi"/>
          <w:color w:val="auto"/>
          <w:sz w:val="24"/>
          <w:szCs w:val="24"/>
        </w:rPr>
        <w:t>15</w:t>
      </w:r>
      <w:r w:rsidR="0051238A">
        <w:rPr>
          <w:rFonts w:asciiTheme="majorBidi" w:hAnsiTheme="majorBidi"/>
          <w:color w:val="auto"/>
          <w:sz w:val="24"/>
          <w:szCs w:val="24"/>
        </w:rPr>
        <w:t>.  Discussion</w:t>
      </w:r>
    </w:p>
    <w:p w14:paraId="0E05A542" w14:textId="77777777" w:rsidR="0051238A" w:rsidRPr="00F100C8" w:rsidRDefault="0051238A" w:rsidP="0051238A">
      <w:pPr>
        <w:spacing w:after="120" w:line="240" w:lineRule="auto"/>
        <w:jc w:val="both"/>
        <w:rPr>
          <w:rFonts w:cs="Times New Roman"/>
        </w:rPr>
      </w:pPr>
      <w:r w:rsidRPr="00F100C8">
        <w:rPr>
          <w:rFonts w:cs="Times New Roman"/>
        </w:rPr>
        <w:t>The results demonstrate the feasibility of using microstrip antennas as microwave sensors for non-invasive glucose monitoring. The sensing mechanism relies on dielectric property variations in biological tissues caused by changes in glucose concentration.</w:t>
      </w:r>
    </w:p>
    <w:p w14:paraId="09A192CC" w14:textId="77777777" w:rsidR="0051238A" w:rsidRPr="00F100C8" w:rsidRDefault="0051238A" w:rsidP="0051238A">
      <w:pPr>
        <w:spacing w:after="120" w:line="240" w:lineRule="auto"/>
        <w:jc w:val="both"/>
        <w:rPr>
          <w:rFonts w:cs="Times New Roman"/>
        </w:rPr>
      </w:pPr>
      <w:r w:rsidRPr="00F100C8">
        <w:rPr>
          <w:rFonts w:cs="Times New Roman"/>
        </w:rPr>
        <w:t xml:space="preserve">One of the primary advantages of the proposed system is its </w:t>
      </w:r>
      <w:r w:rsidRPr="00F100C8">
        <w:rPr>
          <w:rFonts w:cs="Times New Roman"/>
          <w:b/>
          <w:bCs/>
        </w:rPr>
        <w:t>non-invasive operation</w:t>
      </w:r>
      <w:r w:rsidRPr="00F100C8">
        <w:rPr>
          <w:rFonts w:cs="Times New Roman"/>
        </w:rPr>
        <w:t>, which eliminates the need for blood sampling. This feature could significantly improve patient comfort and compliance with continuous glucose monitoring.</w:t>
      </w:r>
    </w:p>
    <w:p w14:paraId="168949F8" w14:textId="77777777" w:rsidR="0051238A" w:rsidRPr="00F100C8" w:rsidRDefault="0051238A" w:rsidP="0051238A">
      <w:pPr>
        <w:spacing w:after="120" w:line="240" w:lineRule="auto"/>
        <w:jc w:val="both"/>
        <w:rPr>
          <w:rFonts w:cs="Times New Roman"/>
        </w:rPr>
      </w:pPr>
      <w:r w:rsidRPr="00F100C8">
        <w:rPr>
          <w:rFonts w:cs="Times New Roman"/>
        </w:rPr>
        <w:t>The use of FR-4 substrate provides an economically viable solution for prototyping biomedical sensors. Although higher-performance substrates such as Rogers RT/</w:t>
      </w:r>
      <w:proofErr w:type="spellStart"/>
      <w:r w:rsidRPr="00F100C8">
        <w:rPr>
          <w:rFonts w:cs="Times New Roman"/>
        </w:rPr>
        <w:t>duroid</w:t>
      </w:r>
      <w:proofErr w:type="spellEnd"/>
      <w:r w:rsidRPr="00F100C8">
        <w:rPr>
          <w:rFonts w:cs="Times New Roman"/>
        </w:rPr>
        <w:t xml:space="preserve"> offer lower dielectric losses, their cost can limit large-scale implementation.</w:t>
      </w:r>
    </w:p>
    <w:p w14:paraId="2BE768DD" w14:textId="77777777" w:rsidR="0051238A" w:rsidRPr="00F100C8" w:rsidRDefault="0051238A" w:rsidP="0051238A">
      <w:pPr>
        <w:spacing w:after="120" w:line="240" w:lineRule="auto"/>
        <w:jc w:val="both"/>
        <w:rPr>
          <w:rFonts w:cs="Times New Roman"/>
        </w:rPr>
      </w:pPr>
      <w:r w:rsidRPr="00F100C8">
        <w:rPr>
          <w:rFonts w:cs="Times New Roman"/>
        </w:rPr>
        <w:t>However, several limitations remain. Sensor measurements can be influenced by environmental conditions, skin thickness variations, and sensor placement errors. Mechanical stabilization structures and calibration algorithms may help mitigate these issues.</w:t>
      </w:r>
    </w:p>
    <w:p w14:paraId="67AEC1D8" w14:textId="77777777" w:rsidR="0051238A" w:rsidRPr="00F100C8" w:rsidRDefault="0051238A" w:rsidP="0051238A">
      <w:pPr>
        <w:spacing w:after="120" w:line="240" w:lineRule="auto"/>
        <w:jc w:val="both"/>
        <w:rPr>
          <w:rFonts w:cs="Times New Roman"/>
        </w:rPr>
      </w:pPr>
      <w:r w:rsidRPr="00F100C8">
        <w:rPr>
          <w:rFonts w:cs="Times New Roman"/>
        </w:rPr>
        <w:t xml:space="preserve">Recent studies also suggest that integrating machine learning algorithms with microwave sensing systems can improve glucose estimation accuracy. Data-driven </w:t>
      </w:r>
      <w:r w:rsidRPr="00F100C8">
        <w:rPr>
          <w:rFonts w:cs="Times New Roman"/>
        </w:rPr>
        <w:lastRenderedPageBreak/>
        <w:t>models can analyze multiple sensor parameters simultaneously and compensate for nonlinear relationships between dielectric properties and glucose concentration.</w:t>
      </w:r>
    </w:p>
    <w:p w14:paraId="66631B1E" w14:textId="45D4EDC2" w:rsidR="00D45392" w:rsidRPr="00D45392" w:rsidRDefault="00473573" w:rsidP="00D45392">
      <w:pPr>
        <w:spacing w:after="120" w:line="240" w:lineRule="auto"/>
        <w:jc w:val="center"/>
        <w:rPr>
          <w:rFonts w:cs="Times New Roman"/>
          <w:lang w:val="en-IN"/>
        </w:rPr>
      </w:pPr>
      <w:r>
        <w:rPr>
          <w:rFonts w:cs="Times New Roman"/>
          <w:b/>
          <w:bCs/>
          <w:lang w:val="en-IN"/>
        </w:rPr>
        <w:t>16</w:t>
      </w:r>
      <w:r w:rsidR="00D45392">
        <w:rPr>
          <w:rFonts w:cs="Times New Roman"/>
          <w:b/>
          <w:bCs/>
          <w:lang w:val="en-IN"/>
        </w:rPr>
        <w:t xml:space="preserve">.  </w:t>
      </w:r>
      <w:r w:rsidR="00D45392" w:rsidRPr="00D45392">
        <w:rPr>
          <w:rFonts w:cs="Times New Roman"/>
          <w:b/>
          <w:bCs/>
          <w:lang w:val="en-IN"/>
        </w:rPr>
        <w:t>Future Work</w:t>
      </w:r>
    </w:p>
    <w:p w14:paraId="03144078" w14:textId="77777777" w:rsidR="00D45392" w:rsidRPr="00D45392" w:rsidRDefault="00D45392" w:rsidP="00D45392">
      <w:pPr>
        <w:numPr>
          <w:ilvl w:val="0"/>
          <w:numId w:val="14"/>
        </w:numPr>
        <w:spacing w:after="120" w:line="240" w:lineRule="auto"/>
        <w:jc w:val="both"/>
        <w:rPr>
          <w:rFonts w:cs="Times New Roman"/>
          <w:lang w:val="en-IN"/>
        </w:rPr>
      </w:pPr>
      <w:r w:rsidRPr="00D45392">
        <w:rPr>
          <w:rFonts w:cs="Times New Roman"/>
          <w:lang w:val="en-IN"/>
        </w:rPr>
        <w:t>Optimization of antenna geometry to increase sensing sensitivity and stability.</w:t>
      </w:r>
    </w:p>
    <w:p w14:paraId="3AF9E4A8" w14:textId="77777777" w:rsidR="00D45392" w:rsidRPr="00D45392" w:rsidRDefault="00D45392" w:rsidP="00D45392">
      <w:pPr>
        <w:numPr>
          <w:ilvl w:val="0"/>
          <w:numId w:val="14"/>
        </w:numPr>
        <w:spacing w:after="120" w:line="240" w:lineRule="auto"/>
        <w:jc w:val="both"/>
        <w:rPr>
          <w:rFonts w:cs="Times New Roman"/>
          <w:lang w:val="en-IN"/>
        </w:rPr>
      </w:pPr>
      <w:r w:rsidRPr="00D45392">
        <w:rPr>
          <w:rFonts w:cs="Times New Roman"/>
          <w:lang w:val="en-IN"/>
        </w:rPr>
        <w:t>Development of more realistic multi-layer tissue phantoms representing human biological tissues.</w:t>
      </w:r>
    </w:p>
    <w:p w14:paraId="1FC5C931" w14:textId="77777777" w:rsidR="00D45392" w:rsidRPr="00D45392" w:rsidRDefault="00D45392" w:rsidP="00D45392">
      <w:pPr>
        <w:numPr>
          <w:ilvl w:val="0"/>
          <w:numId w:val="14"/>
        </w:numPr>
        <w:spacing w:after="120" w:line="240" w:lineRule="auto"/>
        <w:jc w:val="both"/>
        <w:rPr>
          <w:rFonts w:cs="Times New Roman"/>
          <w:lang w:val="en-IN"/>
        </w:rPr>
      </w:pPr>
      <w:r w:rsidRPr="00D45392">
        <w:rPr>
          <w:rFonts w:cs="Times New Roman"/>
          <w:lang w:val="en-IN"/>
        </w:rPr>
        <w:t>Integration of machine-learning algorithms to improve glucose estimation accuracy.</w:t>
      </w:r>
    </w:p>
    <w:p w14:paraId="01C42436" w14:textId="77777777" w:rsidR="00D45392" w:rsidRPr="00D45392" w:rsidRDefault="00D45392" w:rsidP="00D45392">
      <w:pPr>
        <w:numPr>
          <w:ilvl w:val="0"/>
          <w:numId w:val="14"/>
        </w:numPr>
        <w:spacing w:after="120" w:line="240" w:lineRule="auto"/>
        <w:jc w:val="both"/>
        <w:rPr>
          <w:rFonts w:cs="Times New Roman"/>
          <w:lang w:val="en-IN"/>
        </w:rPr>
      </w:pPr>
      <w:r w:rsidRPr="00D45392">
        <w:rPr>
          <w:rFonts w:cs="Times New Roman"/>
          <w:lang w:val="en-IN"/>
        </w:rPr>
        <w:t>Investigation of flexible or wearable substrates for practical biomedical devices.</w:t>
      </w:r>
    </w:p>
    <w:p w14:paraId="5CADE310" w14:textId="77777777" w:rsidR="00D45392" w:rsidRPr="00D45392" w:rsidRDefault="00D45392" w:rsidP="00D45392">
      <w:pPr>
        <w:numPr>
          <w:ilvl w:val="0"/>
          <w:numId w:val="14"/>
        </w:numPr>
        <w:spacing w:after="120" w:line="240" w:lineRule="auto"/>
        <w:jc w:val="both"/>
        <w:rPr>
          <w:rFonts w:cs="Times New Roman"/>
          <w:lang w:val="en-IN"/>
        </w:rPr>
      </w:pPr>
      <w:r w:rsidRPr="00D45392">
        <w:rPr>
          <w:rFonts w:cs="Times New Roman"/>
          <w:lang w:val="en-IN"/>
        </w:rPr>
        <w:t>Experimental validation with human subjects and clinical testing to evaluate real-world performance.</w:t>
      </w:r>
    </w:p>
    <w:p w14:paraId="2A0B43DA" w14:textId="4DE63477" w:rsidR="00D45392" w:rsidRPr="00D45392" w:rsidRDefault="00473573" w:rsidP="00D45392">
      <w:pPr>
        <w:jc w:val="center"/>
        <w:rPr>
          <w:b/>
          <w:bCs/>
          <w:sz w:val="24"/>
          <w:szCs w:val="24"/>
        </w:rPr>
      </w:pPr>
      <w:r>
        <w:rPr>
          <w:b/>
          <w:bCs/>
          <w:sz w:val="24"/>
          <w:szCs w:val="24"/>
        </w:rPr>
        <w:t>17</w:t>
      </w:r>
      <w:r w:rsidR="00D45392" w:rsidRPr="00D45392">
        <w:rPr>
          <w:b/>
          <w:bCs/>
          <w:sz w:val="24"/>
          <w:szCs w:val="24"/>
        </w:rPr>
        <w:t>.  Conclusion</w:t>
      </w:r>
    </w:p>
    <w:p w14:paraId="6356A505" w14:textId="2C35E126" w:rsidR="0051238A" w:rsidRPr="0051238A" w:rsidRDefault="00D45392" w:rsidP="00D45392">
      <w:pPr>
        <w:jc w:val="both"/>
      </w:pPr>
      <w:r w:rsidRPr="00D45392">
        <w:t>This study evaluated the design and performance of microstrip antenna sensor technology in microwave sensor applications for non-invasive monitoring of glucose levels using an FR-4 substrate material. The study revealed that any change in the concentration of glucose levels affects the dielectric constant of biological tissues, thus causing a change in the resonant frequency and reflection coefficient of the microstrip antenna sensor technology. Various designs of microstrip antennas, including slotted microstrip antennas, defected ground structure microstrip antennas, and microstrip antennas using metamaterials, were found to change their resonant frequency by a range of 1-7 MHz, depending on the operating frequency . It is revealed that microwave sensor technology could be a promising non-invasive technology for monitoring glucose levels, while the FR-4 substrate material is found to be a cost-effective and easily accessible material for designing a microwave sensor prototype. Furthermore, it is revealed from the safety evaluation of the design that it operates within a safe SAR level when a low input power is applied to the microstrip antenna sensor technology.</w:t>
      </w:r>
    </w:p>
    <w:p w14:paraId="3094C1B0" w14:textId="75603F16" w:rsidR="00D45392" w:rsidRPr="008B7E23" w:rsidRDefault="00D45392" w:rsidP="008B7E23">
      <w:pPr>
        <w:spacing w:after="240"/>
        <w:jc w:val="both"/>
        <w:rPr>
          <w:i/>
          <w:iCs/>
          <w:sz w:val="24"/>
          <w:szCs w:val="24"/>
        </w:rPr>
      </w:pPr>
      <w:r w:rsidRPr="008B7E23">
        <w:rPr>
          <w:b/>
          <w:bCs/>
          <w:i/>
          <w:iCs/>
          <w:sz w:val="24"/>
          <w:szCs w:val="24"/>
        </w:rPr>
        <w:t>Conflict of interest:</w:t>
      </w:r>
      <w:r w:rsidRPr="008B7E23">
        <w:rPr>
          <w:i/>
          <w:iCs/>
          <w:sz w:val="24"/>
          <w:szCs w:val="24"/>
        </w:rPr>
        <w:t xml:space="preserve"> Authors are declared that there is no conflict of interest regarding this study.</w:t>
      </w:r>
    </w:p>
    <w:p w14:paraId="7E2D0F95" w14:textId="77777777" w:rsidR="007B11D0" w:rsidRPr="00D45392" w:rsidRDefault="007B11D0" w:rsidP="00D45392">
      <w:pPr>
        <w:spacing w:after="240"/>
        <w:rPr>
          <w:i/>
          <w:iCs/>
        </w:rPr>
      </w:pPr>
    </w:p>
    <w:p w14:paraId="4D9F9E4B" w14:textId="77777777" w:rsidR="00F10A76" w:rsidRDefault="00D053BF" w:rsidP="007B11D0">
      <w:pPr>
        <w:pStyle w:val="Heading2"/>
        <w:spacing w:after="120"/>
        <w:rPr>
          <w:rFonts w:asciiTheme="majorBidi" w:hAnsiTheme="majorBidi"/>
          <w:color w:val="auto"/>
          <w:sz w:val="24"/>
          <w:szCs w:val="24"/>
        </w:rPr>
      </w:pPr>
      <w:r w:rsidRPr="003979D7">
        <w:rPr>
          <w:rFonts w:asciiTheme="majorBidi" w:hAnsiTheme="majorBidi"/>
          <w:color w:val="auto"/>
          <w:sz w:val="24"/>
          <w:szCs w:val="24"/>
        </w:rPr>
        <w:t>References</w:t>
      </w:r>
    </w:p>
    <w:p w14:paraId="328F79D5" w14:textId="45E9EBAB" w:rsidR="007B11D0" w:rsidRPr="00AF2E75" w:rsidRDefault="007B11D0" w:rsidP="00AF2E75">
      <w:pPr>
        <w:spacing w:after="120"/>
        <w:ind w:left="851" w:hanging="709"/>
        <w:jc w:val="both"/>
      </w:pPr>
      <w:r w:rsidRPr="00AF2E75">
        <w:t xml:space="preserve">1.  </w:t>
      </w:r>
      <w:r w:rsidR="00AF2E75">
        <w:tab/>
      </w:r>
      <w:r w:rsidRPr="00AF2E75">
        <w:t xml:space="preserve">Upadhyay, Nidhi, et al. “Non-Invasive Blood Glucose Level Monitoring Using Antennas: A Comprehensive Review Report.” </w:t>
      </w:r>
      <w:r w:rsidRPr="00AF2E75">
        <w:rPr>
          <w:i/>
          <w:iCs/>
        </w:rPr>
        <w:t>Discover Electronics</w:t>
      </w:r>
      <w:r w:rsidRPr="00AF2E75">
        <w:t xml:space="preserve">, vol. 2, 2025, article 31.  </w:t>
      </w:r>
      <w:hyperlink r:id="rId10" w:history="1">
        <w:r w:rsidRPr="00AF2E75">
          <w:rPr>
            <w:rStyle w:val="Hyperlink"/>
            <w:color w:val="auto"/>
            <w:u w:val="none"/>
          </w:rPr>
          <w:t>10.1007/s44291-025-00068-9</w:t>
        </w:r>
      </w:hyperlink>
    </w:p>
    <w:p w14:paraId="7C158166" w14:textId="31FAFDB6" w:rsidR="007B11D0" w:rsidRPr="00AF2E75" w:rsidRDefault="007B11D0" w:rsidP="00AF2E75">
      <w:pPr>
        <w:spacing w:after="120"/>
        <w:ind w:left="851" w:hanging="709"/>
        <w:jc w:val="both"/>
      </w:pPr>
      <w:r w:rsidRPr="00AF2E75">
        <w:lastRenderedPageBreak/>
        <w:t xml:space="preserve">2.  </w:t>
      </w:r>
      <w:r w:rsidR="00AF2E75">
        <w:tab/>
      </w:r>
      <w:proofErr w:type="spellStart"/>
      <w:r w:rsidR="003219D4" w:rsidRPr="00AF2E75">
        <w:t>Aldhaheri</w:t>
      </w:r>
      <w:proofErr w:type="spellEnd"/>
      <w:r w:rsidR="003219D4" w:rsidRPr="00AF2E75">
        <w:t xml:space="preserve">, R. W., et al. “A Novel Compact Highly Sensitive Non-Invasive Microwave Antenna Sensor for Blood Glucose Monitoring.” </w:t>
      </w:r>
      <w:r w:rsidR="003219D4" w:rsidRPr="00AF2E75">
        <w:rPr>
          <w:i/>
          <w:iCs/>
        </w:rPr>
        <w:t>Open Physics</w:t>
      </w:r>
      <w:r w:rsidR="003219D4" w:rsidRPr="00AF2E75">
        <w:t xml:space="preserve">, vol. 21, no. 1, 2023.  </w:t>
      </w:r>
      <w:hyperlink r:id="rId11" w:tgtFrame="_blank" w:history="1">
        <w:r w:rsidR="003219D4" w:rsidRPr="00AF2E75">
          <w:rPr>
            <w:rStyle w:val="Hyperlink"/>
            <w:color w:val="auto"/>
            <w:u w:val="none"/>
          </w:rPr>
          <w:t>10.1515/phys-2023-0107</w:t>
        </w:r>
      </w:hyperlink>
    </w:p>
    <w:p w14:paraId="7F26E6C8" w14:textId="04E40BCF" w:rsidR="003219D4" w:rsidRPr="00AF2E75" w:rsidRDefault="003219D4" w:rsidP="00AF2E75">
      <w:pPr>
        <w:spacing w:after="120"/>
        <w:ind w:left="851" w:hanging="709"/>
        <w:jc w:val="both"/>
      </w:pPr>
      <w:r w:rsidRPr="00AF2E75">
        <w:t xml:space="preserve">3.  </w:t>
      </w:r>
      <w:r w:rsidR="00AF2E75">
        <w:tab/>
      </w:r>
      <w:r w:rsidRPr="00AF2E75">
        <w:t xml:space="preserve">Patel, S., et al. “Metamaterial-Enabled Microwave Sensor for Non-Invasive Blood Glucose Monitoring.” </w:t>
      </w:r>
      <w:r w:rsidRPr="00AF2E75">
        <w:rPr>
          <w:i/>
          <w:iCs/>
        </w:rPr>
        <w:t>Array</w:t>
      </w:r>
      <w:r w:rsidRPr="00AF2E75">
        <w:t xml:space="preserve">, vol. 20, 2025.  </w:t>
      </w:r>
      <w:hyperlink r:id="rId12" w:tgtFrame="_blank" w:tooltip="Persistent link using digital object identifier" w:history="1">
        <w:r w:rsidRPr="00AF2E75">
          <w:rPr>
            <w:rStyle w:val="Hyperlink"/>
            <w:color w:val="auto"/>
            <w:u w:val="none"/>
          </w:rPr>
          <w:t>10.1016/j.rineng.2025.105782</w:t>
        </w:r>
      </w:hyperlink>
    </w:p>
    <w:p w14:paraId="026CEC3B" w14:textId="3BA5ABC3" w:rsidR="007B11D0" w:rsidRPr="00AF2E75" w:rsidRDefault="003219D4" w:rsidP="00AF2E75">
      <w:pPr>
        <w:spacing w:after="120"/>
        <w:ind w:left="851" w:hanging="709"/>
        <w:jc w:val="both"/>
      </w:pPr>
      <w:r w:rsidRPr="00AF2E75">
        <w:t xml:space="preserve">4.  </w:t>
      </w:r>
      <w:r w:rsidR="00AF2E75">
        <w:tab/>
      </w:r>
      <w:r w:rsidRPr="00AF2E75">
        <w:t xml:space="preserve">Syamala, N., et al. “A Non-Invasive Blood Glucose Detection Using a Slotted Microstrip Antenna Sensor.” </w:t>
      </w:r>
      <w:r w:rsidRPr="00AF2E75">
        <w:rPr>
          <w:i/>
          <w:iCs/>
        </w:rPr>
        <w:t>Physica Scripta</w:t>
      </w:r>
      <w:r w:rsidRPr="00AF2E75">
        <w:t>, vol. 99, 2024.      10.1088/1402-4896/ad4925</w:t>
      </w:r>
    </w:p>
    <w:p w14:paraId="71251EA4" w14:textId="69857957" w:rsidR="003219D4" w:rsidRPr="00AF2E75" w:rsidRDefault="003219D4" w:rsidP="00AF2E75">
      <w:pPr>
        <w:spacing w:after="120"/>
        <w:ind w:left="851" w:hanging="709"/>
        <w:jc w:val="both"/>
      </w:pPr>
      <w:r w:rsidRPr="00AF2E75">
        <w:t xml:space="preserve">5.  </w:t>
      </w:r>
      <w:r w:rsidR="00AF2E75">
        <w:tab/>
      </w:r>
      <w:r w:rsidRPr="00AF2E75">
        <w:t xml:space="preserve">Juan, Carlos García, et al. “Microwave Planar Resonant Solutions for Glucose Sensing: An Updated Review.” </w:t>
      </w:r>
      <w:r w:rsidRPr="00AF2E75">
        <w:rPr>
          <w:i/>
          <w:iCs/>
        </w:rPr>
        <w:t>Applied Sciences</w:t>
      </w:r>
      <w:r w:rsidRPr="00AF2E75">
        <w:t>, vol. 11, no. 15, 2021.</w:t>
      </w:r>
      <w:r w:rsidR="00AF2E75">
        <w:t xml:space="preserve">    </w:t>
      </w:r>
      <w:r w:rsidRPr="00AF2E75">
        <w:t>10.3390/app11157015</w:t>
      </w:r>
    </w:p>
    <w:p w14:paraId="3232F1F8" w14:textId="408CF4EB" w:rsidR="003219D4" w:rsidRPr="00AF2E75" w:rsidRDefault="003219D4" w:rsidP="00AF2E75">
      <w:pPr>
        <w:spacing w:after="120"/>
        <w:ind w:left="851" w:hanging="709"/>
        <w:jc w:val="both"/>
      </w:pPr>
      <w:r w:rsidRPr="00AF2E75">
        <w:t xml:space="preserve">6.  </w:t>
      </w:r>
      <w:r w:rsidR="00AF2E75">
        <w:tab/>
      </w:r>
      <w:proofErr w:type="spellStart"/>
      <w:r w:rsidRPr="00AF2E75">
        <w:t>Elsheakh</w:t>
      </w:r>
      <w:proofErr w:type="spellEnd"/>
      <w:r w:rsidRPr="00AF2E75">
        <w:t xml:space="preserve">, D. N., et al. “Blood Glucose Monitoring Biosensor Based on Multiband Antennas with SRR Notches.” </w:t>
      </w:r>
      <w:r w:rsidRPr="00AF2E75">
        <w:rPr>
          <w:i/>
          <w:iCs/>
        </w:rPr>
        <w:t>Biosensors</w:t>
      </w:r>
      <w:r w:rsidRPr="00AF2E75">
        <w:t xml:space="preserve">, vol. 15, 2025.  </w:t>
      </w:r>
      <w:hyperlink r:id="rId13" w:history="1">
        <w:r w:rsidRPr="00AF2E75">
          <w:rPr>
            <w:rStyle w:val="Hyperlink"/>
            <w:color w:val="auto"/>
            <w:u w:val="none"/>
          </w:rPr>
          <w:t>10.3390/bios15040250</w:t>
        </w:r>
      </w:hyperlink>
      <w:r w:rsidRPr="00AF2E75">
        <w:t> </w:t>
      </w:r>
    </w:p>
    <w:p w14:paraId="4DDCCB5A" w14:textId="7A9CADF0" w:rsidR="003219D4" w:rsidRPr="00AF2E75" w:rsidRDefault="003219D4" w:rsidP="00AF2E75">
      <w:pPr>
        <w:spacing w:after="120"/>
        <w:ind w:left="851" w:hanging="709"/>
        <w:jc w:val="both"/>
        <w:rPr>
          <w:lang w:val="en-IN"/>
        </w:rPr>
      </w:pPr>
      <w:r w:rsidRPr="00AF2E75">
        <w:t xml:space="preserve">7.  </w:t>
      </w:r>
      <w:r w:rsidR="00AF2E75">
        <w:tab/>
      </w:r>
      <w:r w:rsidRPr="00AF2E75">
        <w:t xml:space="preserve">Afshari, N., et al. “Sensitivity Evaluation of Miniature Microstrip Line-Based Sensors Using the Phase of S11.” </w:t>
      </w:r>
      <w:r w:rsidRPr="00AF2E75">
        <w:rPr>
          <w:i/>
          <w:iCs/>
        </w:rPr>
        <w:t>IET Microwaves, Antennas &amp; Propagation</w:t>
      </w:r>
      <w:r w:rsidRPr="00AF2E75">
        <w:t xml:space="preserve">, vol. 17, 2023.  </w:t>
      </w:r>
      <w:r w:rsidR="00AF2E75">
        <w:t xml:space="preserve">    </w:t>
      </w:r>
      <w:hyperlink r:id="rId14" w:history="1">
        <w:r w:rsidRPr="00AF2E75">
          <w:rPr>
            <w:rStyle w:val="Hyperlink"/>
            <w:color w:val="auto"/>
            <w:u w:val="none"/>
            <w:lang w:val="en-IN"/>
          </w:rPr>
          <w:t>10.1049/mia2.12404</w:t>
        </w:r>
      </w:hyperlink>
    </w:p>
    <w:p w14:paraId="3CD3FDA2" w14:textId="67C9D6D5" w:rsidR="003219D4" w:rsidRPr="00AF2E75" w:rsidRDefault="00AF2E75" w:rsidP="00AF2E75">
      <w:pPr>
        <w:spacing w:after="120"/>
        <w:ind w:left="851" w:hanging="709"/>
        <w:jc w:val="both"/>
      </w:pPr>
      <w:r w:rsidRPr="00AF2E75">
        <w:t xml:space="preserve">8.  </w:t>
      </w:r>
      <w:r>
        <w:tab/>
      </w:r>
      <w:r w:rsidRPr="00AF2E75">
        <w:t xml:space="preserve">Omer, M., et al. “Low-Cost Portable Microwave Sensor for Non-Invasive Blood Glucose Monitoring.” </w:t>
      </w:r>
      <w:r w:rsidRPr="00AF2E75">
        <w:rPr>
          <w:i/>
          <w:iCs/>
        </w:rPr>
        <w:t>Scientific Reports</w:t>
      </w:r>
      <w:r w:rsidRPr="00AF2E75">
        <w:t>, vol. 10, 2020, article 12323.   10.1038/s41598-020-72114-3</w:t>
      </w:r>
    </w:p>
    <w:p w14:paraId="64C77C83" w14:textId="0D28D906" w:rsidR="00AF2E75" w:rsidRPr="00AF2E75" w:rsidRDefault="00AF2E75" w:rsidP="00AF2E75">
      <w:pPr>
        <w:spacing w:after="120"/>
        <w:ind w:left="851" w:hanging="709"/>
        <w:jc w:val="both"/>
      </w:pPr>
      <w:r w:rsidRPr="00AF2E75">
        <w:t xml:space="preserve">9.  </w:t>
      </w:r>
      <w:r>
        <w:tab/>
      </w:r>
      <w:r w:rsidRPr="00AF2E75">
        <w:t xml:space="preserve">Saha, S., et al. “A Glucose Sensing System Based on Transmission between Two Microstrip Patch Antennas at 60 GHz.” </w:t>
      </w:r>
      <w:r w:rsidRPr="00AF2E75">
        <w:rPr>
          <w:i/>
          <w:iCs/>
        </w:rPr>
        <w:t>Scientific Reports</w:t>
      </w:r>
      <w:r w:rsidRPr="00AF2E75">
        <w:t>, vol. 7, 2017, article 6855.</w:t>
      </w:r>
      <w:r>
        <w:t xml:space="preserve">     </w:t>
      </w:r>
      <w:r w:rsidRPr="00AF2E75">
        <w:t>10.1038/s41598-017-07011-5</w:t>
      </w:r>
    </w:p>
    <w:p w14:paraId="6779319D" w14:textId="731A7CBD" w:rsidR="00AF2E75" w:rsidRPr="00AF2E75" w:rsidRDefault="00AF2E75" w:rsidP="00AF2E75">
      <w:pPr>
        <w:spacing w:after="120"/>
        <w:ind w:left="851" w:hanging="709"/>
        <w:jc w:val="both"/>
      </w:pPr>
      <w:r w:rsidRPr="00AF2E75">
        <w:t xml:space="preserve">10.  </w:t>
      </w:r>
      <w:r>
        <w:tab/>
      </w:r>
      <w:r w:rsidRPr="00AF2E75">
        <w:t xml:space="preserve">Nella, A., et al. “A Non-Invasive Method of Glucose Monitoring Using FR-4 Material Based Microwave Antenna Sensor.” </w:t>
      </w:r>
      <w:r w:rsidRPr="00AF2E75">
        <w:rPr>
          <w:i/>
          <w:iCs/>
        </w:rPr>
        <w:t>Science and Engineering of Composite Materials</w:t>
      </w:r>
      <w:r w:rsidRPr="00AF2E75">
        <w:t>, vol. 30, 2023.</w:t>
      </w:r>
    </w:p>
    <w:p w14:paraId="66ADA43F" w14:textId="5A305C63" w:rsidR="00AF2E75" w:rsidRPr="00AF2E75" w:rsidRDefault="00AF2E75" w:rsidP="00AF2E75">
      <w:pPr>
        <w:spacing w:after="120"/>
        <w:ind w:left="851" w:hanging="709"/>
        <w:jc w:val="both"/>
      </w:pPr>
      <w:r w:rsidRPr="00AF2E75">
        <w:t xml:space="preserve">11.  </w:t>
      </w:r>
      <w:r>
        <w:tab/>
      </w:r>
      <w:r w:rsidRPr="00AF2E75">
        <w:t xml:space="preserve">Kim, Nyun Soo, et al. “Microwave Biosensor for Non-Invasive Blood Glucose Monitoring Using a Resonant Patch Antenna.” </w:t>
      </w:r>
      <w:r w:rsidRPr="00AF2E75">
        <w:rPr>
          <w:i/>
          <w:iCs/>
        </w:rPr>
        <w:t>IEEE Transactions on Microwave Theory and Techniques</w:t>
      </w:r>
      <w:r w:rsidRPr="00AF2E75">
        <w:t>, vol. 66, no. 5, 2018, pp. 2406–2413.</w:t>
      </w:r>
      <w:r w:rsidRPr="00AF2E75">
        <w:br/>
        <w:t>10.1109/TMTT.2018.2809636</w:t>
      </w:r>
    </w:p>
    <w:p w14:paraId="776F0503" w14:textId="5F909C8B" w:rsidR="00AF2E75" w:rsidRPr="00AF2E75" w:rsidRDefault="00AF2E75" w:rsidP="00AF2E75">
      <w:pPr>
        <w:spacing w:after="120"/>
        <w:ind w:left="851" w:hanging="709"/>
        <w:jc w:val="both"/>
      </w:pPr>
      <w:r w:rsidRPr="00AF2E75">
        <w:t xml:space="preserve">12.  </w:t>
      </w:r>
      <w:r>
        <w:tab/>
      </w:r>
      <w:r w:rsidRPr="00AF2E75">
        <w:t xml:space="preserve">Choi, </w:t>
      </w:r>
      <w:proofErr w:type="spellStart"/>
      <w:r w:rsidRPr="00AF2E75">
        <w:t>Hojong</w:t>
      </w:r>
      <w:proofErr w:type="spellEnd"/>
      <w:r w:rsidRPr="00AF2E75">
        <w:t xml:space="preserve">, et al. “A Microwave Non-Invasive Blood Glucose Monitoring Sensor Based on Split-Ring Resonator.” </w:t>
      </w:r>
      <w:r w:rsidRPr="00AF2E75">
        <w:rPr>
          <w:i/>
          <w:iCs/>
        </w:rPr>
        <w:t>Sensors</w:t>
      </w:r>
      <w:r w:rsidRPr="00AF2E75">
        <w:t>, vol. 19, no. 6, 2019, article 1400.</w:t>
      </w:r>
      <w:r>
        <w:t xml:space="preserve">    </w:t>
      </w:r>
      <w:r w:rsidRPr="00AF2E75">
        <w:t>10.3390/s19061400</w:t>
      </w:r>
    </w:p>
    <w:p w14:paraId="51381BC2" w14:textId="49D25E62" w:rsidR="00AF2E75" w:rsidRPr="00AF2E75" w:rsidRDefault="00AF2E75" w:rsidP="00AF2E75">
      <w:pPr>
        <w:spacing w:after="120"/>
        <w:ind w:left="851" w:hanging="709"/>
        <w:jc w:val="both"/>
      </w:pPr>
      <w:r w:rsidRPr="00AF2E75">
        <w:t xml:space="preserve">13.  </w:t>
      </w:r>
      <w:r>
        <w:tab/>
      </w:r>
      <w:proofErr w:type="spellStart"/>
      <w:r w:rsidRPr="00AF2E75">
        <w:t>Vettikalladi</w:t>
      </w:r>
      <w:proofErr w:type="spellEnd"/>
      <w:r w:rsidRPr="00AF2E75">
        <w:t xml:space="preserve">, H., et al. “Planar Microwave Sensor for Non-Invasive Glucose Detection Using Metamaterial Resonators.” </w:t>
      </w:r>
      <w:r w:rsidRPr="00AF2E75">
        <w:rPr>
          <w:i/>
          <w:iCs/>
        </w:rPr>
        <w:t>IEEE Access</w:t>
      </w:r>
      <w:r w:rsidRPr="00AF2E75">
        <w:t>, vol. 8, 2020, pp. 119429–119437.     10.1109/ACCESS.2020.3005471</w:t>
      </w:r>
    </w:p>
    <w:p w14:paraId="0E1DB997" w14:textId="6FB34E7E" w:rsidR="00AF2E75" w:rsidRPr="00AF2E75" w:rsidRDefault="00AF2E75" w:rsidP="00AF2E75">
      <w:pPr>
        <w:spacing w:after="120"/>
        <w:ind w:left="851" w:hanging="709"/>
        <w:jc w:val="both"/>
      </w:pPr>
      <w:r w:rsidRPr="00AF2E75">
        <w:lastRenderedPageBreak/>
        <w:t xml:space="preserve">14.  </w:t>
      </w:r>
      <w:r>
        <w:tab/>
      </w:r>
      <w:r w:rsidRPr="00AF2E75">
        <w:t xml:space="preserve">Kiani, Shahab, and Ali Reza Noghabaei. “Highly Sensitive Microwave Resonator Sensor for Non-Invasive Blood Glucose Monitoring.” </w:t>
      </w:r>
      <w:r w:rsidRPr="00AF2E75">
        <w:rPr>
          <w:i/>
          <w:iCs/>
        </w:rPr>
        <w:t>IEEE Sensors Journal</w:t>
      </w:r>
      <w:r w:rsidRPr="00AF2E75">
        <w:t xml:space="preserve">, vol. 20, no. 19, 2020, pp. 11408–11415. </w:t>
      </w:r>
      <w:r>
        <w:t xml:space="preserve">   </w:t>
      </w:r>
      <w:r w:rsidRPr="00AF2E75">
        <w:t xml:space="preserve"> 10.1109/JSEN.2020.2992178</w:t>
      </w:r>
    </w:p>
    <w:p w14:paraId="29DDF093" w14:textId="77777777" w:rsidR="00AA2F35" w:rsidRDefault="00AF2E75" w:rsidP="00AA2F35">
      <w:pPr>
        <w:spacing w:after="120"/>
        <w:ind w:left="851" w:hanging="709"/>
        <w:jc w:val="both"/>
      </w:pPr>
      <w:r w:rsidRPr="00AF2E75">
        <w:t xml:space="preserve">15.  </w:t>
      </w:r>
      <w:r>
        <w:tab/>
      </w:r>
      <w:r w:rsidRPr="00AF2E75">
        <w:t xml:space="preserve">Bahrami, Hamed, et al. “A Novel Microwave Biosensor Based on Complementary Split Ring Resonators for Non-Invasive Glucose Measurement.” </w:t>
      </w:r>
      <w:r w:rsidRPr="00AF2E75">
        <w:rPr>
          <w:i/>
          <w:iCs/>
        </w:rPr>
        <w:t>IEEE Sensors Letters</w:t>
      </w:r>
      <w:r w:rsidRPr="00AF2E75">
        <w:t xml:space="preserve">, vol. 5, no. 3, 2021. </w:t>
      </w:r>
      <w:r>
        <w:t xml:space="preserve">   </w:t>
      </w:r>
      <w:r w:rsidRPr="00AF2E75">
        <w:t xml:space="preserve">  10.1109/LSENS.2021.3050514</w:t>
      </w:r>
    </w:p>
    <w:p w14:paraId="44C10F2E" w14:textId="6D5155EA" w:rsidR="00AA2F35" w:rsidRPr="00AA2F35" w:rsidRDefault="00AA2F35" w:rsidP="00AA2F35">
      <w:pPr>
        <w:spacing w:after="120"/>
        <w:ind w:left="851" w:hanging="709"/>
        <w:jc w:val="both"/>
      </w:pPr>
      <w:r w:rsidRPr="00AA2F35">
        <w:t xml:space="preserve">16.       </w:t>
      </w:r>
      <w:r w:rsidRPr="00AA2F35">
        <w:rPr>
          <w:rFonts w:asciiTheme="majorBidi" w:hAnsiTheme="majorBidi" w:cstheme="majorBidi"/>
        </w:rPr>
        <w:t>Salsabil Firas Abdul-Razzaq, Raed Safaa El-Din Sabah,  Abdul-Jabbar Faris Abdul-Razzaq,  Microstrip Antenna for Non-Invasive Glucose Sensing, Graduate Project, University of Information Technology and communication, Baghdad, Iraq, 2025.</w:t>
      </w:r>
    </w:p>
    <w:p w14:paraId="1D1B4925" w14:textId="1DF98059" w:rsidR="00AA2F35" w:rsidRPr="00AF2E75" w:rsidRDefault="00AA2F35" w:rsidP="00AF2E75">
      <w:pPr>
        <w:spacing w:after="120"/>
        <w:ind w:left="851" w:hanging="709"/>
        <w:jc w:val="both"/>
      </w:pPr>
    </w:p>
    <w:sectPr w:rsidR="00AA2F35" w:rsidRPr="00AF2E75" w:rsidSect="00682EC3">
      <w:headerReference w:type="default" r:id="rId15"/>
      <w:footerReference w:type="default" r:id="rId16"/>
      <w:pgSz w:w="11907" w:h="16840" w:code="9"/>
      <w:pgMar w:top="2160" w:right="2160" w:bottom="2160" w:left="2160" w:header="720" w:footer="1134" w:gutter="0"/>
      <w:pgNumType w:start="2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5D712" w14:textId="77777777" w:rsidR="00D4655F" w:rsidRDefault="00D4655F" w:rsidP="009F0C90">
      <w:pPr>
        <w:spacing w:after="0" w:line="240" w:lineRule="auto"/>
      </w:pPr>
      <w:r>
        <w:separator/>
      </w:r>
    </w:p>
  </w:endnote>
  <w:endnote w:type="continuationSeparator" w:id="0">
    <w:p w14:paraId="70A0FA78" w14:textId="77777777" w:rsidR="00D4655F" w:rsidRDefault="00D4655F" w:rsidP="009F0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2113918"/>
      <w:docPartObj>
        <w:docPartGallery w:val="Page Numbers (Bottom of Page)"/>
        <w:docPartUnique/>
      </w:docPartObj>
    </w:sdtPr>
    <w:sdtEndPr>
      <w:rPr>
        <w:i/>
        <w:iCs/>
        <w:noProof/>
      </w:rPr>
    </w:sdtEndPr>
    <w:sdtContent>
      <w:p w14:paraId="0445EDEE" w14:textId="06D5B927" w:rsidR="009F0C90" w:rsidRPr="009F0C90" w:rsidRDefault="009F0C90" w:rsidP="009F0C90">
        <w:pPr>
          <w:pStyle w:val="Footer"/>
          <w:jc w:val="right"/>
          <w:rPr>
            <w:i/>
            <w:iCs/>
          </w:rPr>
        </w:pPr>
        <w:r w:rsidRPr="009F0C90">
          <w:rPr>
            <w:i/>
            <w:iCs/>
          </w:rPr>
          <w:fldChar w:fldCharType="begin"/>
        </w:r>
        <w:r w:rsidRPr="009F0C90">
          <w:rPr>
            <w:i/>
            <w:iCs/>
          </w:rPr>
          <w:instrText xml:space="preserve"> PAGE   \* MERGEFORMAT </w:instrText>
        </w:r>
        <w:r w:rsidRPr="009F0C90">
          <w:rPr>
            <w:i/>
            <w:iCs/>
          </w:rPr>
          <w:fldChar w:fldCharType="separate"/>
        </w:r>
        <w:r w:rsidR="00505349">
          <w:rPr>
            <w:i/>
            <w:iCs/>
            <w:noProof/>
          </w:rPr>
          <w:t>9</w:t>
        </w:r>
        <w:r w:rsidRPr="009F0C90">
          <w:rPr>
            <w:i/>
            <w:iCs/>
            <w:noProof/>
          </w:rPr>
          <w:fldChar w:fldCharType="end"/>
        </w:r>
      </w:p>
    </w:sdtContent>
  </w:sdt>
  <w:p w14:paraId="0F4D1AD5" w14:textId="77777777" w:rsidR="009F0C90" w:rsidRDefault="009F0C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B544E" w14:textId="77777777" w:rsidR="00D4655F" w:rsidRDefault="00D4655F" w:rsidP="009F0C90">
      <w:pPr>
        <w:spacing w:after="0" w:line="240" w:lineRule="auto"/>
      </w:pPr>
      <w:r>
        <w:separator/>
      </w:r>
    </w:p>
  </w:footnote>
  <w:footnote w:type="continuationSeparator" w:id="0">
    <w:p w14:paraId="28C7F3C9" w14:textId="77777777" w:rsidR="00D4655F" w:rsidRDefault="00D4655F" w:rsidP="009F0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83D78" w14:textId="481003AF" w:rsidR="008B7E23" w:rsidRDefault="00156CF6">
    <w:pPr>
      <w:pStyle w:val="Header"/>
    </w:pPr>
    <w:r>
      <w:rPr>
        <w:rFonts w:cs="Times New Roman"/>
        <w:b/>
        <w:i/>
        <w:noProof/>
        <w:color w:val="002060"/>
      </w:rPr>
      <mc:AlternateContent>
        <mc:Choice Requires="wps">
          <w:drawing>
            <wp:anchor distT="0" distB="0" distL="114300" distR="114300" simplePos="0" relativeHeight="251659264" behindDoc="0" locked="0" layoutInCell="1" allowOverlap="1" wp14:anchorId="6C49EAEA" wp14:editId="70477FAB">
              <wp:simplePos x="0" y="0"/>
              <wp:positionH relativeFrom="margin">
                <wp:posOffset>714375</wp:posOffset>
              </wp:positionH>
              <wp:positionV relativeFrom="paragraph">
                <wp:posOffset>419100</wp:posOffset>
              </wp:positionV>
              <wp:extent cx="4295775" cy="4762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4295775" cy="476250"/>
                      </a:xfrm>
                      <a:prstGeom prst="rect">
                        <a:avLst/>
                      </a:prstGeom>
                      <a:no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902624" w14:textId="77777777" w:rsidR="008B7E23" w:rsidRPr="00C86E6B" w:rsidRDefault="008B7E23" w:rsidP="008B7E23">
                          <w:pPr>
                            <w:spacing w:after="0" w:line="240" w:lineRule="auto"/>
                            <w:rPr>
                              <w:rFonts w:cs="Times New Roman"/>
                              <w:b/>
                              <w:i/>
                              <w:color w:val="002060"/>
                              <w:szCs w:val="20"/>
                              <w:shd w:val="clear" w:color="auto" w:fill="FFFFFF"/>
                            </w:rPr>
                          </w:pPr>
                          <w:r w:rsidRPr="00C86E6B">
                            <w:rPr>
                              <w:rFonts w:cs="Times New Roman"/>
                              <w:b/>
                              <w:i/>
                              <w:color w:val="002060"/>
                              <w:szCs w:val="20"/>
                              <w:shd w:val="clear" w:color="auto" w:fill="FFFFFF"/>
                            </w:rPr>
                            <w:t>Interdisciplinary Journal of Health, Environment and Computation</w:t>
                          </w:r>
                        </w:p>
                        <w:p w14:paraId="5C141B3A" w14:textId="567DA2F0" w:rsidR="008B7E23" w:rsidRPr="00EA3767" w:rsidRDefault="008B7E23" w:rsidP="008B7E23">
                          <w:pPr>
                            <w:spacing w:after="0" w:line="240" w:lineRule="auto"/>
                            <w:rPr>
                              <w:sz w:val="20"/>
                              <w:szCs w:val="18"/>
                            </w:rPr>
                          </w:pPr>
                          <w:r w:rsidRPr="002F63D9">
                            <w:rPr>
                              <w:rFonts w:cs="Times New Roman"/>
                              <w:b/>
                              <w:i/>
                              <w:color w:val="002060"/>
                              <w:sz w:val="20"/>
                              <w:szCs w:val="18"/>
                            </w:rPr>
                            <w:t xml:space="preserve">ISSN Online: 3108-1444 Vol.: 1, No.: </w:t>
                          </w:r>
                          <w:r>
                            <w:rPr>
                              <w:rFonts w:cs="Times New Roman"/>
                              <w:b/>
                              <w:i/>
                              <w:color w:val="002060"/>
                              <w:sz w:val="20"/>
                              <w:szCs w:val="18"/>
                            </w:rPr>
                            <w:t>3</w:t>
                          </w:r>
                          <w:r w:rsidRPr="002F63D9">
                            <w:rPr>
                              <w:rFonts w:cs="Times New Roman"/>
                              <w:b/>
                              <w:i/>
                              <w:color w:val="002060"/>
                              <w:sz w:val="20"/>
                              <w:szCs w:val="18"/>
                            </w:rPr>
                            <w:t xml:space="preserve"> (</w:t>
                          </w:r>
                          <w:r>
                            <w:rPr>
                              <w:rFonts w:cs="Times New Roman"/>
                              <w:b/>
                              <w:i/>
                              <w:color w:val="002060"/>
                              <w:sz w:val="20"/>
                              <w:szCs w:val="18"/>
                            </w:rPr>
                            <w:t>January</w:t>
                          </w:r>
                          <w:r w:rsidRPr="002F63D9">
                            <w:rPr>
                              <w:rFonts w:cs="Times New Roman"/>
                              <w:b/>
                              <w:i/>
                              <w:color w:val="002060"/>
                              <w:sz w:val="20"/>
                              <w:szCs w:val="18"/>
                            </w:rPr>
                            <w:t xml:space="preserve"> – </w:t>
                          </w:r>
                          <w:r>
                            <w:rPr>
                              <w:rFonts w:cs="Times New Roman"/>
                              <w:b/>
                              <w:i/>
                              <w:color w:val="002060"/>
                              <w:sz w:val="20"/>
                              <w:szCs w:val="18"/>
                            </w:rPr>
                            <w:t>March</w:t>
                          </w:r>
                          <w:r w:rsidRPr="002F63D9">
                            <w:rPr>
                              <w:rFonts w:cs="Times New Roman"/>
                              <w:b/>
                              <w:i/>
                              <w:color w:val="002060"/>
                              <w:sz w:val="20"/>
                              <w:szCs w:val="18"/>
                            </w:rPr>
                            <w:t>) 202</w:t>
                          </w:r>
                          <w:r w:rsidR="00156CF6">
                            <w:rPr>
                              <w:rFonts w:cs="Times New Roman"/>
                              <w:b/>
                              <w:i/>
                              <w:color w:val="002060"/>
                              <w:sz w:val="20"/>
                              <w:szCs w:val="18"/>
                            </w:rPr>
                            <w:t>6</w:t>
                          </w:r>
                          <w:r w:rsidRPr="002F63D9">
                            <w:rPr>
                              <w:rFonts w:cs="Times New Roman"/>
                              <w:b/>
                              <w:i/>
                              <w:color w:val="002060"/>
                              <w:sz w:val="20"/>
                              <w:szCs w:val="18"/>
                            </w:rPr>
                            <w:t xml:space="preserve">. </w:t>
                          </w:r>
                          <w:proofErr w:type="gramStart"/>
                          <w:r w:rsidRPr="002F63D9">
                            <w:rPr>
                              <w:rFonts w:cs="Times New Roman"/>
                              <w:b/>
                              <w:i/>
                              <w:color w:val="002060"/>
                              <w:sz w:val="20"/>
                              <w:szCs w:val="18"/>
                            </w:rPr>
                            <w:t>PP. :</w:t>
                          </w:r>
                          <w:proofErr w:type="gramEnd"/>
                          <w:r w:rsidRPr="002F63D9">
                            <w:rPr>
                              <w:rFonts w:cs="Times New Roman"/>
                              <w:b/>
                              <w:i/>
                              <w:color w:val="002060"/>
                              <w:sz w:val="20"/>
                              <w:szCs w:val="18"/>
                            </w:rPr>
                            <w:t xml:space="preserve"> </w:t>
                          </w:r>
                          <w:r w:rsidR="00156CF6">
                            <w:rPr>
                              <w:rFonts w:cs="Times New Roman"/>
                              <w:b/>
                              <w:i/>
                              <w:color w:val="002060"/>
                              <w:sz w:val="20"/>
                              <w:szCs w:val="18"/>
                            </w:rPr>
                            <w:t>23</w:t>
                          </w:r>
                          <w:r w:rsidRPr="002F63D9">
                            <w:rPr>
                              <w:rFonts w:cs="Times New Roman"/>
                              <w:b/>
                              <w:i/>
                              <w:color w:val="002060"/>
                              <w:sz w:val="20"/>
                              <w:szCs w:val="18"/>
                            </w:rPr>
                            <w:t>-</w:t>
                          </w:r>
                          <w:r w:rsidR="00156CF6">
                            <w:rPr>
                              <w:rFonts w:cs="Times New Roman"/>
                              <w:b/>
                              <w:i/>
                              <w:color w:val="002060"/>
                              <w:sz w:val="20"/>
                              <w:szCs w:val="18"/>
                            </w:rPr>
                            <w:t>3</w:t>
                          </w:r>
                          <w:r w:rsidR="00682EC3">
                            <w:rPr>
                              <w:rFonts w:cs="Times New Roman"/>
                              <w:b/>
                              <w:i/>
                              <w:color w:val="002060"/>
                              <w:sz w:val="20"/>
                              <w:szCs w:val="18"/>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49EAEA" id="Rectangle 4" o:spid="_x0000_s1027" style="position:absolute;margin-left:56.25pt;margin-top:33pt;width:338.25pt;height: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" filled="f" strokecolor="white [3212]" strokeweight="2pt">
              <v:textbox>
                <w:txbxContent>
                  <w:p w14:paraId="53902624" w14:textId="77777777" w:rsidR="008B7E23" w:rsidRPr="00C86E6B" w:rsidRDefault="008B7E23" w:rsidP="008B7E23">
                    <w:pPr>
                      <w:spacing w:after="0" w:line="240" w:lineRule="auto"/>
                      <w:rPr>
                        <w:rFonts w:cs="Times New Roman"/>
                        <w:b/>
                        <w:i/>
                        <w:color w:val="002060"/>
                        <w:szCs w:val="20"/>
                        <w:shd w:val="clear" w:color="auto" w:fill="FFFFFF"/>
                      </w:rPr>
                    </w:pPr>
                    <w:r w:rsidRPr="00C86E6B">
                      <w:rPr>
                        <w:rFonts w:cs="Times New Roman"/>
                        <w:b/>
                        <w:i/>
                        <w:color w:val="002060"/>
                        <w:szCs w:val="20"/>
                        <w:shd w:val="clear" w:color="auto" w:fill="FFFFFF"/>
                      </w:rPr>
                      <w:t>Interdisciplinary Journal of Health, Environment and Computation</w:t>
                    </w:r>
                  </w:p>
                  <w:p w14:paraId="5C141B3A" w14:textId="567DA2F0" w:rsidR="008B7E23" w:rsidRPr="00EA3767" w:rsidRDefault="008B7E23" w:rsidP="008B7E23">
                    <w:pPr>
                      <w:spacing w:after="0" w:line="240" w:lineRule="auto"/>
                      <w:rPr>
                        <w:sz w:val="20"/>
                        <w:szCs w:val="18"/>
                      </w:rPr>
                    </w:pPr>
                    <w:r w:rsidRPr="002F63D9">
                      <w:rPr>
                        <w:rFonts w:cs="Times New Roman"/>
                        <w:b/>
                        <w:i/>
                        <w:color w:val="002060"/>
                        <w:sz w:val="20"/>
                        <w:szCs w:val="18"/>
                      </w:rPr>
                      <w:t xml:space="preserve">ISSN Online: 3108-1444 Vol.: 1, No.: </w:t>
                    </w:r>
                    <w:r>
                      <w:rPr>
                        <w:rFonts w:cs="Times New Roman"/>
                        <w:b/>
                        <w:i/>
                        <w:color w:val="002060"/>
                        <w:sz w:val="20"/>
                        <w:szCs w:val="18"/>
                      </w:rPr>
                      <w:t>3</w:t>
                    </w:r>
                    <w:r w:rsidRPr="002F63D9">
                      <w:rPr>
                        <w:rFonts w:cs="Times New Roman"/>
                        <w:b/>
                        <w:i/>
                        <w:color w:val="002060"/>
                        <w:sz w:val="20"/>
                        <w:szCs w:val="18"/>
                      </w:rPr>
                      <w:t xml:space="preserve"> (</w:t>
                    </w:r>
                    <w:r>
                      <w:rPr>
                        <w:rFonts w:cs="Times New Roman"/>
                        <w:b/>
                        <w:i/>
                        <w:color w:val="002060"/>
                        <w:sz w:val="20"/>
                        <w:szCs w:val="18"/>
                      </w:rPr>
                      <w:t>January</w:t>
                    </w:r>
                    <w:r w:rsidRPr="002F63D9">
                      <w:rPr>
                        <w:rFonts w:cs="Times New Roman"/>
                        <w:b/>
                        <w:i/>
                        <w:color w:val="002060"/>
                        <w:sz w:val="20"/>
                        <w:szCs w:val="18"/>
                      </w:rPr>
                      <w:t xml:space="preserve"> – </w:t>
                    </w:r>
                    <w:r>
                      <w:rPr>
                        <w:rFonts w:cs="Times New Roman"/>
                        <w:b/>
                        <w:i/>
                        <w:color w:val="002060"/>
                        <w:sz w:val="20"/>
                        <w:szCs w:val="18"/>
                      </w:rPr>
                      <w:t>March</w:t>
                    </w:r>
                    <w:r w:rsidRPr="002F63D9">
                      <w:rPr>
                        <w:rFonts w:cs="Times New Roman"/>
                        <w:b/>
                        <w:i/>
                        <w:color w:val="002060"/>
                        <w:sz w:val="20"/>
                        <w:szCs w:val="18"/>
                      </w:rPr>
                      <w:t>) 202</w:t>
                    </w:r>
                    <w:r w:rsidR="00156CF6">
                      <w:rPr>
                        <w:rFonts w:cs="Times New Roman"/>
                        <w:b/>
                        <w:i/>
                        <w:color w:val="002060"/>
                        <w:sz w:val="20"/>
                        <w:szCs w:val="18"/>
                      </w:rPr>
                      <w:t>6</w:t>
                    </w:r>
                    <w:r w:rsidRPr="002F63D9">
                      <w:rPr>
                        <w:rFonts w:cs="Times New Roman"/>
                        <w:b/>
                        <w:i/>
                        <w:color w:val="002060"/>
                        <w:sz w:val="20"/>
                        <w:szCs w:val="18"/>
                      </w:rPr>
                      <w:t xml:space="preserve">. </w:t>
                    </w:r>
                    <w:proofErr w:type="gramStart"/>
                    <w:r w:rsidRPr="002F63D9">
                      <w:rPr>
                        <w:rFonts w:cs="Times New Roman"/>
                        <w:b/>
                        <w:i/>
                        <w:color w:val="002060"/>
                        <w:sz w:val="20"/>
                        <w:szCs w:val="18"/>
                      </w:rPr>
                      <w:t>PP. :</w:t>
                    </w:r>
                    <w:proofErr w:type="gramEnd"/>
                    <w:r w:rsidRPr="002F63D9">
                      <w:rPr>
                        <w:rFonts w:cs="Times New Roman"/>
                        <w:b/>
                        <w:i/>
                        <w:color w:val="002060"/>
                        <w:sz w:val="20"/>
                        <w:szCs w:val="18"/>
                      </w:rPr>
                      <w:t xml:space="preserve"> </w:t>
                    </w:r>
                    <w:r w:rsidR="00156CF6">
                      <w:rPr>
                        <w:rFonts w:cs="Times New Roman"/>
                        <w:b/>
                        <w:i/>
                        <w:color w:val="002060"/>
                        <w:sz w:val="20"/>
                        <w:szCs w:val="18"/>
                      </w:rPr>
                      <w:t>23</w:t>
                    </w:r>
                    <w:r w:rsidRPr="002F63D9">
                      <w:rPr>
                        <w:rFonts w:cs="Times New Roman"/>
                        <w:b/>
                        <w:i/>
                        <w:color w:val="002060"/>
                        <w:sz w:val="20"/>
                        <w:szCs w:val="18"/>
                      </w:rPr>
                      <w:t>-</w:t>
                    </w:r>
                    <w:r w:rsidR="00156CF6">
                      <w:rPr>
                        <w:rFonts w:cs="Times New Roman"/>
                        <w:b/>
                        <w:i/>
                        <w:color w:val="002060"/>
                        <w:sz w:val="20"/>
                        <w:szCs w:val="18"/>
                      </w:rPr>
                      <w:t>3</w:t>
                    </w:r>
                    <w:r w:rsidR="00682EC3">
                      <w:rPr>
                        <w:rFonts w:cs="Times New Roman"/>
                        <w:b/>
                        <w:i/>
                        <w:color w:val="002060"/>
                        <w:sz w:val="20"/>
                        <w:szCs w:val="18"/>
                      </w:rPr>
                      <w:t>5</w:t>
                    </w:r>
                  </w:p>
                </w:txbxContent>
              </v:textbox>
              <w10:wrap anchorx="margin"/>
            </v:rect>
          </w:pict>
        </mc:Fallback>
      </mc:AlternateContent>
    </w:r>
    <w:r w:rsidR="008B7E23" w:rsidRPr="004F1BE7">
      <w:rPr>
        <w:rFonts w:cs="Times New Roman"/>
        <w:b/>
        <w:i/>
        <w:noProof/>
        <w:color w:val="002060"/>
      </w:rPr>
      <w:drawing>
        <wp:anchor distT="0" distB="0" distL="114300" distR="114300" simplePos="0" relativeHeight="251661312" behindDoc="1" locked="0" layoutInCell="1" allowOverlap="1" wp14:anchorId="46BA0ACC" wp14:editId="70F6C900">
          <wp:simplePos x="0" y="0"/>
          <wp:positionH relativeFrom="margin">
            <wp:posOffset>-133350</wp:posOffset>
          </wp:positionH>
          <wp:positionV relativeFrom="paragraph">
            <wp:posOffset>457200</wp:posOffset>
          </wp:positionV>
          <wp:extent cx="871220" cy="342900"/>
          <wp:effectExtent l="0" t="0" r="5080" b="0"/>
          <wp:wrapTight wrapText="bothSides">
            <wp:wrapPolygon edited="0">
              <wp:start x="0" y="0"/>
              <wp:lineTo x="0" y="20400"/>
              <wp:lineTo x="21254" y="20400"/>
              <wp:lineTo x="21254" y="0"/>
              <wp:lineTo x="0" y="0"/>
            </wp:wrapPolygon>
          </wp:wrapTight>
          <wp:docPr id="565431638" name="Picture 565431638" descr="https://ijhec.org/wp-content/uploads/2025/07/ChatGPT-Image-Jul-10-2025-12_18_10-AM5-1536x6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jhec.org/wp-content/uploads/2025/07/ChatGPT-Image-Jul-10-2025-12_18_10-AM5-1536x696.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1220" cy="342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AA0052D"/>
    <w:multiLevelType w:val="multilevel"/>
    <w:tmpl w:val="600AE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6B51FE"/>
    <w:multiLevelType w:val="multilevel"/>
    <w:tmpl w:val="941EB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6A487C"/>
    <w:multiLevelType w:val="hybridMultilevel"/>
    <w:tmpl w:val="219CD530"/>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2" w15:restartNumberingAfterBreak="0">
    <w:nsid w:val="6EFE46F6"/>
    <w:multiLevelType w:val="hybridMultilevel"/>
    <w:tmpl w:val="1EC282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7EF25084"/>
    <w:multiLevelType w:val="multilevel"/>
    <w:tmpl w:val="47BEC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3111664">
    <w:abstractNumId w:val="8"/>
  </w:num>
  <w:num w:numId="2" w16cid:durableId="1950970569">
    <w:abstractNumId w:val="6"/>
  </w:num>
  <w:num w:numId="3" w16cid:durableId="809716122">
    <w:abstractNumId w:val="5"/>
  </w:num>
  <w:num w:numId="4" w16cid:durableId="1241912968">
    <w:abstractNumId w:val="4"/>
  </w:num>
  <w:num w:numId="5" w16cid:durableId="1861966044">
    <w:abstractNumId w:val="7"/>
  </w:num>
  <w:num w:numId="6" w16cid:durableId="1954092172">
    <w:abstractNumId w:val="3"/>
  </w:num>
  <w:num w:numId="7" w16cid:durableId="297034305">
    <w:abstractNumId w:val="2"/>
  </w:num>
  <w:num w:numId="8" w16cid:durableId="1578632173">
    <w:abstractNumId w:val="1"/>
  </w:num>
  <w:num w:numId="9" w16cid:durableId="131137818">
    <w:abstractNumId w:val="0"/>
  </w:num>
  <w:num w:numId="10" w16cid:durableId="1531184397">
    <w:abstractNumId w:val="11"/>
  </w:num>
  <w:num w:numId="11" w16cid:durableId="247811554">
    <w:abstractNumId w:val="12"/>
  </w:num>
  <w:num w:numId="12" w16cid:durableId="1839345860">
    <w:abstractNumId w:val="9"/>
  </w:num>
  <w:num w:numId="13" w16cid:durableId="1593776086">
    <w:abstractNumId w:val="13"/>
  </w:num>
  <w:num w:numId="14" w16cid:durableId="9329067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tDAyNjczNTY2tjQ3sjRS0lEKTi0uzszPAykwrAUAybMV1ywAAAA="/>
  </w:docVars>
  <w:rsids>
    <w:rsidRoot w:val="00B47730"/>
    <w:rsid w:val="00034616"/>
    <w:rsid w:val="0006063C"/>
    <w:rsid w:val="0015074B"/>
    <w:rsid w:val="00156CF6"/>
    <w:rsid w:val="0018032F"/>
    <w:rsid w:val="00220437"/>
    <w:rsid w:val="00280E86"/>
    <w:rsid w:val="00287D46"/>
    <w:rsid w:val="0029639D"/>
    <w:rsid w:val="003219D4"/>
    <w:rsid w:val="00326F90"/>
    <w:rsid w:val="003979D7"/>
    <w:rsid w:val="003D748A"/>
    <w:rsid w:val="00473573"/>
    <w:rsid w:val="00495CF2"/>
    <w:rsid w:val="00505349"/>
    <w:rsid w:val="0051238A"/>
    <w:rsid w:val="005278CB"/>
    <w:rsid w:val="00667CFB"/>
    <w:rsid w:val="00682EC3"/>
    <w:rsid w:val="00744DF8"/>
    <w:rsid w:val="00747F51"/>
    <w:rsid w:val="00751EF6"/>
    <w:rsid w:val="00771648"/>
    <w:rsid w:val="00772BA8"/>
    <w:rsid w:val="007B11D0"/>
    <w:rsid w:val="00841384"/>
    <w:rsid w:val="00853134"/>
    <w:rsid w:val="008B7E23"/>
    <w:rsid w:val="008E1B50"/>
    <w:rsid w:val="009408AC"/>
    <w:rsid w:val="0098264E"/>
    <w:rsid w:val="009F0C90"/>
    <w:rsid w:val="00A9723E"/>
    <w:rsid w:val="00AA1D8D"/>
    <w:rsid w:val="00AA2F35"/>
    <w:rsid w:val="00AD38ED"/>
    <w:rsid w:val="00AF2E75"/>
    <w:rsid w:val="00B150C9"/>
    <w:rsid w:val="00B41725"/>
    <w:rsid w:val="00B47730"/>
    <w:rsid w:val="00B75AC4"/>
    <w:rsid w:val="00BB1B52"/>
    <w:rsid w:val="00C06882"/>
    <w:rsid w:val="00CB0664"/>
    <w:rsid w:val="00CF0250"/>
    <w:rsid w:val="00D053BF"/>
    <w:rsid w:val="00D31AB2"/>
    <w:rsid w:val="00D45392"/>
    <w:rsid w:val="00D4655F"/>
    <w:rsid w:val="00D67FA9"/>
    <w:rsid w:val="00F10A76"/>
    <w:rsid w:val="00F35CB5"/>
    <w:rsid w:val="00FA5B8D"/>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9A6D5DD"/>
  <w14:defaultImageDpi w14:val="300"/>
  <w15:docId w15:val="{375BC92B-7223-4E1C-AB39-478AF7934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mord">
    <w:name w:val="mord"/>
    <w:basedOn w:val="DefaultParagraphFont"/>
    <w:rsid w:val="00667CFB"/>
  </w:style>
  <w:style w:type="character" w:customStyle="1" w:styleId="mrel">
    <w:name w:val="mrel"/>
    <w:basedOn w:val="DefaultParagraphFont"/>
    <w:rsid w:val="00667CFB"/>
  </w:style>
  <w:style w:type="character" w:customStyle="1" w:styleId="mopen">
    <w:name w:val="mopen"/>
    <w:basedOn w:val="DefaultParagraphFont"/>
    <w:rsid w:val="00667CFB"/>
  </w:style>
  <w:style w:type="character" w:customStyle="1" w:styleId="mclose">
    <w:name w:val="mclose"/>
    <w:basedOn w:val="DefaultParagraphFont"/>
    <w:rsid w:val="00667CFB"/>
  </w:style>
  <w:style w:type="character" w:customStyle="1" w:styleId="mbin">
    <w:name w:val="mbin"/>
    <w:basedOn w:val="DefaultParagraphFont"/>
    <w:rsid w:val="00667CFB"/>
  </w:style>
  <w:style w:type="character" w:styleId="Hyperlink">
    <w:name w:val="Hyperlink"/>
    <w:basedOn w:val="DefaultParagraphFont"/>
    <w:uiPriority w:val="99"/>
    <w:unhideWhenUsed/>
    <w:rsid w:val="007B11D0"/>
    <w:rPr>
      <w:color w:val="0000FF" w:themeColor="hyperlink"/>
      <w:u w:val="single"/>
    </w:rPr>
  </w:style>
  <w:style w:type="character" w:customStyle="1" w:styleId="UnresolvedMention1">
    <w:name w:val="Unresolved Mention1"/>
    <w:basedOn w:val="DefaultParagraphFont"/>
    <w:uiPriority w:val="99"/>
    <w:semiHidden/>
    <w:unhideWhenUsed/>
    <w:rsid w:val="007B11D0"/>
    <w:rPr>
      <w:color w:val="605E5C"/>
      <w:shd w:val="clear" w:color="auto" w:fill="E1DFDD"/>
    </w:rPr>
  </w:style>
  <w:style w:type="character" w:styleId="UnresolvedMention">
    <w:name w:val="Unresolved Mention"/>
    <w:basedOn w:val="DefaultParagraphFont"/>
    <w:uiPriority w:val="99"/>
    <w:semiHidden/>
    <w:unhideWhenUsed/>
    <w:rsid w:val="00280E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041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65983/ijhec.2025.03.0003" TargetMode="External"/><Relationship Id="rId13" Type="http://schemas.openxmlformats.org/officeDocument/2006/relationships/hyperlink" Target="https://www.mdpi.com/2079-6374/15/4/25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16/j.rineng.2025.105782"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515/phys-2023-0107?urlappend=%3Futm_source%3Dresearchgate.net%26utm_medium%3Darticl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doi.org/10.1007/s44291-025-00068-9"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doi.org/10.1049/mia2.1240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E88B34-C1BE-4D6B-A60E-BF34C199B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12</Pages>
  <Words>3490</Words>
  <Characters>19898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23342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DELL</cp:lastModifiedBy>
  <cp:revision>27</cp:revision>
  <dcterms:created xsi:type="dcterms:W3CDTF">2013-12-23T23:15:00Z</dcterms:created>
  <dcterms:modified xsi:type="dcterms:W3CDTF">2026-03-22T14:32:00Z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7104ebb7-8c23-4061-87b9-f3ca51bba50b</vt:lpwstr>
  </property>
</Properties>
</file>